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EC426" w14:textId="10ADF33D" w:rsidR="00741AE0" w:rsidRPr="00741AE0" w:rsidRDefault="00741AE0" w:rsidP="00741AE0">
      <w:pPr>
        <w:spacing w:before="240" w:after="240" w:line="280" w:lineRule="exact"/>
        <w:rPr>
          <w:rFonts w:ascii="Arial" w:hAnsi="Arial" w:cs="Arial"/>
          <w:b/>
          <w:sz w:val="28"/>
          <w:szCs w:val="28"/>
        </w:rPr>
      </w:pPr>
      <w:r>
        <w:rPr>
          <w:rFonts w:ascii="Arial" w:hAnsi="Arial" w:cs="Arial"/>
          <w:b/>
          <w:sz w:val="28"/>
          <w:szCs w:val="28"/>
        </w:rPr>
        <w:t>Economy and Transport</w:t>
      </w:r>
      <w:r w:rsidR="008D0E01">
        <w:rPr>
          <w:rFonts w:ascii="Arial" w:hAnsi="Arial" w:cs="Arial"/>
          <w:b/>
          <w:sz w:val="28"/>
          <w:szCs w:val="28"/>
        </w:rPr>
        <w:t>:</w:t>
      </w:r>
      <w:r>
        <w:rPr>
          <w:rFonts w:ascii="Arial" w:hAnsi="Arial" w:cs="Arial"/>
          <w:b/>
          <w:sz w:val="28"/>
          <w:szCs w:val="28"/>
        </w:rPr>
        <w:t xml:space="preserve"> </w:t>
      </w:r>
      <w:r w:rsidR="008D0E01" w:rsidRPr="008D0E01">
        <w:rPr>
          <w:rFonts w:ascii="Arial" w:hAnsi="Arial" w:cs="Arial"/>
          <w:b/>
          <w:sz w:val="28"/>
          <w:szCs w:val="28"/>
        </w:rPr>
        <w:t>Key Issues and Priorities</w:t>
      </w:r>
    </w:p>
    <w:p w14:paraId="07466697" w14:textId="77777777" w:rsidR="00741AE0" w:rsidRDefault="00741AE0" w:rsidP="00741AE0">
      <w:pPr>
        <w:rPr>
          <w:rFonts w:ascii="Arial" w:hAnsi="Arial" w:cs="Arial"/>
          <w:b/>
          <w:sz w:val="22"/>
          <w:szCs w:val="22"/>
        </w:rPr>
      </w:pPr>
    </w:p>
    <w:p w14:paraId="36479DDB" w14:textId="5CF03C4E" w:rsidR="00741AE0" w:rsidRPr="00741AE0" w:rsidRDefault="00741AE0" w:rsidP="00741AE0">
      <w:pPr>
        <w:rPr>
          <w:rFonts w:ascii="Arial" w:hAnsi="Arial" w:cs="Arial"/>
          <w:b/>
          <w:sz w:val="22"/>
          <w:szCs w:val="22"/>
        </w:rPr>
      </w:pPr>
      <w:r w:rsidRPr="00741AE0">
        <w:rPr>
          <w:rFonts w:ascii="Arial" w:hAnsi="Arial" w:cs="Arial"/>
          <w:b/>
          <w:sz w:val="22"/>
          <w:szCs w:val="22"/>
        </w:rPr>
        <w:t>Purpose</w:t>
      </w:r>
      <w:r>
        <w:rPr>
          <w:rFonts w:ascii="Arial" w:hAnsi="Arial" w:cs="Arial"/>
          <w:b/>
          <w:sz w:val="22"/>
          <w:szCs w:val="22"/>
        </w:rPr>
        <w:t xml:space="preserve"> </w:t>
      </w:r>
    </w:p>
    <w:p w14:paraId="747F9FF0" w14:textId="77777777" w:rsidR="00741AE0" w:rsidRPr="00741AE0" w:rsidRDefault="00741AE0" w:rsidP="00741AE0">
      <w:pPr>
        <w:rPr>
          <w:rFonts w:ascii="Arial" w:hAnsi="Arial" w:cs="Arial"/>
          <w:b/>
          <w:sz w:val="22"/>
          <w:szCs w:val="22"/>
        </w:rPr>
      </w:pPr>
    </w:p>
    <w:p w14:paraId="5F27C208" w14:textId="1D250253" w:rsidR="00741AE0" w:rsidRPr="00741AE0" w:rsidRDefault="00741AE0" w:rsidP="00741AE0">
      <w:pPr>
        <w:rPr>
          <w:rFonts w:ascii="Arial" w:hAnsi="Arial" w:cs="Arial"/>
          <w:b/>
          <w:sz w:val="22"/>
          <w:szCs w:val="22"/>
        </w:rPr>
      </w:pPr>
      <w:proofErr w:type="gramStart"/>
      <w:r>
        <w:rPr>
          <w:rFonts w:ascii="Arial" w:hAnsi="Arial" w:cs="Arial"/>
          <w:sz w:val="22"/>
          <w:szCs w:val="22"/>
        </w:rPr>
        <w:t>For discussion and direction</w:t>
      </w:r>
      <w:r w:rsidRPr="00741AE0">
        <w:rPr>
          <w:rFonts w:ascii="Arial" w:hAnsi="Arial" w:cs="Arial"/>
          <w:sz w:val="22"/>
          <w:szCs w:val="22"/>
        </w:rPr>
        <w:t>.</w:t>
      </w:r>
      <w:proofErr w:type="gramEnd"/>
    </w:p>
    <w:p w14:paraId="134B92E3" w14:textId="77777777" w:rsidR="00741AE0" w:rsidRPr="00741AE0" w:rsidRDefault="00741AE0" w:rsidP="00741AE0">
      <w:pPr>
        <w:rPr>
          <w:rFonts w:ascii="Arial" w:hAnsi="Arial" w:cs="Arial"/>
          <w:b/>
          <w:sz w:val="22"/>
          <w:szCs w:val="22"/>
        </w:rPr>
      </w:pPr>
    </w:p>
    <w:p w14:paraId="554ECA1B" w14:textId="77777777" w:rsidR="00741AE0" w:rsidRPr="00741AE0" w:rsidRDefault="00741AE0" w:rsidP="00741AE0">
      <w:pPr>
        <w:rPr>
          <w:rFonts w:ascii="Arial" w:hAnsi="Arial" w:cs="Arial"/>
          <w:sz w:val="22"/>
          <w:szCs w:val="22"/>
        </w:rPr>
      </w:pPr>
      <w:r w:rsidRPr="00741AE0">
        <w:rPr>
          <w:rFonts w:ascii="Arial" w:hAnsi="Arial" w:cs="Arial"/>
          <w:b/>
          <w:sz w:val="22"/>
          <w:szCs w:val="22"/>
        </w:rPr>
        <w:t>Summary</w:t>
      </w:r>
    </w:p>
    <w:p w14:paraId="4AAC5E20" w14:textId="77777777" w:rsidR="00741AE0" w:rsidRPr="00741AE0" w:rsidRDefault="00741AE0" w:rsidP="00741AE0">
      <w:pPr>
        <w:rPr>
          <w:rFonts w:ascii="Arial" w:hAnsi="Arial" w:cs="Arial"/>
          <w:sz w:val="22"/>
          <w:szCs w:val="22"/>
        </w:rPr>
      </w:pPr>
    </w:p>
    <w:p w14:paraId="4CDD3436" w14:textId="65C983EC" w:rsidR="00741AE0" w:rsidRPr="00741AE0" w:rsidRDefault="00741AE0" w:rsidP="00741AE0">
      <w:pPr>
        <w:rPr>
          <w:rFonts w:ascii="Arial" w:hAnsi="Arial" w:cs="Arial"/>
          <w:sz w:val="22"/>
          <w:szCs w:val="22"/>
        </w:rPr>
      </w:pPr>
      <w:r w:rsidRPr="00741AE0">
        <w:rPr>
          <w:rFonts w:ascii="Arial" w:hAnsi="Arial" w:cs="Arial"/>
          <w:sz w:val="22"/>
          <w:szCs w:val="22"/>
        </w:rPr>
        <w:t>The pur</w:t>
      </w:r>
      <w:r w:rsidR="00150F22">
        <w:rPr>
          <w:rFonts w:ascii="Arial" w:hAnsi="Arial" w:cs="Arial"/>
          <w:sz w:val="22"/>
          <w:szCs w:val="22"/>
        </w:rPr>
        <w:t>pose of this report is to help B</w:t>
      </w:r>
      <w:r w:rsidRPr="00741AE0">
        <w:rPr>
          <w:rFonts w:ascii="Arial" w:hAnsi="Arial" w:cs="Arial"/>
          <w:sz w:val="22"/>
          <w:szCs w:val="22"/>
        </w:rPr>
        <w:t xml:space="preserve">oard discussions on setting economy and transport related priorities for the next 12 months.  The report summarises the achievements of the Economy and Transport Board in the past year and highlights legacy work from the previous </w:t>
      </w:r>
      <w:r w:rsidR="00150F22">
        <w:rPr>
          <w:rFonts w:ascii="Arial" w:hAnsi="Arial" w:cs="Arial"/>
          <w:sz w:val="22"/>
          <w:szCs w:val="22"/>
        </w:rPr>
        <w:t>B</w:t>
      </w:r>
      <w:r w:rsidRPr="00741AE0">
        <w:rPr>
          <w:rFonts w:ascii="Arial" w:hAnsi="Arial" w:cs="Arial"/>
          <w:sz w:val="22"/>
          <w:szCs w:val="22"/>
        </w:rPr>
        <w:t xml:space="preserve">oard as well as proposals for new work areas.  Whilst there have been significant LGA achievements, at the last meeting members provided advice as to further work that may be required to embed our wins and ensure that member councils are given the resources, freedoms and powers to meet the needs of their communities and business and local growth.  </w:t>
      </w:r>
    </w:p>
    <w:p w14:paraId="040AF9ED" w14:textId="77777777" w:rsidR="00741AE0" w:rsidRPr="00741AE0" w:rsidRDefault="00741AE0" w:rsidP="00741AE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741AE0" w:rsidRPr="00741AE0" w14:paraId="5CDBCC2C" w14:textId="77777777" w:rsidTr="00390DE5">
        <w:tc>
          <w:tcPr>
            <w:tcW w:w="9157" w:type="dxa"/>
          </w:tcPr>
          <w:p w14:paraId="3422999E" w14:textId="77777777" w:rsidR="00741AE0" w:rsidRPr="00741AE0" w:rsidRDefault="00741AE0" w:rsidP="00741AE0">
            <w:pPr>
              <w:rPr>
                <w:rFonts w:ascii="Arial" w:hAnsi="Arial" w:cs="Arial"/>
                <w:b/>
                <w:sz w:val="22"/>
                <w:szCs w:val="22"/>
              </w:rPr>
            </w:pPr>
          </w:p>
          <w:p w14:paraId="7210D717" w14:textId="77777777" w:rsidR="00C34FFB" w:rsidRDefault="00C34FFB" w:rsidP="00C34FFB">
            <w:pPr>
              <w:pStyle w:val="MainText"/>
              <w:spacing w:line="240" w:lineRule="auto"/>
              <w:rPr>
                <w:rFonts w:ascii="Arial" w:hAnsi="Arial" w:cs="Arial"/>
                <w:b/>
                <w:szCs w:val="22"/>
              </w:rPr>
            </w:pPr>
            <w:r>
              <w:rPr>
                <w:rFonts w:ascii="Arial" w:hAnsi="Arial" w:cs="Arial"/>
                <w:b/>
                <w:szCs w:val="22"/>
              </w:rPr>
              <w:t>Recommendation</w:t>
            </w:r>
          </w:p>
          <w:p w14:paraId="0B18786E" w14:textId="77777777" w:rsidR="00C34FFB" w:rsidRDefault="00C34FFB" w:rsidP="00C34FFB">
            <w:pPr>
              <w:pStyle w:val="MainText"/>
              <w:spacing w:line="240" w:lineRule="auto"/>
              <w:rPr>
                <w:rFonts w:ascii="Arial" w:hAnsi="Arial" w:cs="Arial"/>
                <w:szCs w:val="22"/>
              </w:rPr>
            </w:pPr>
          </w:p>
          <w:p w14:paraId="44D0DD2A" w14:textId="4B5BDF05" w:rsidR="00C34FFB" w:rsidRDefault="00C34FFB" w:rsidP="00C34FFB">
            <w:pPr>
              <w:pStyle w:val="MainText"/>
              <w:spacing w:line="240" w:lineRule="auto"/>
              <w:rPr>
                <w:rFonts w:ascii="Arial" w:hAnsi="Arial" w:cs="Arial"/>
                <w:szCs w:val="22"/>
              </w:rPr>
            </w:pPr>
            <w:r>
              <w:rPr>
                <w:rFonts w:ascii="Arial" w:hAnsi="Arial" w:cs="Arial"/>
                <w:szCs w:val="22"/>
              </w:rPr>
              <w:t xml:space="preserve">That </w:t>
            </w:r>
            <w:r w:rsidR="00150F22">
              <w:rPr>
                <w:rFonts w:ascii="Arial" w:hAnsi="Arial" w:cs="Arial"/>
                <w:szCs w:val="22"/>
              </w:rPr>
              <w:t>the</w:t>
            </w:r>
            <w:r>
              <w:rPr>
                <w:rFonts w:ascii="Arial" w:hAnsi="Arial" w:cs="Arial"/>
                <w:szCs w:val="22"/>
              </w:rPr>
              <w:t xml:space="preserve"> Board discuss the key issues and suggeste</w:t>
            </w:r>
            <w:r w:rsidR="00150F22">
              <w:rPr>
                <w:rFonts w:ascii="Arial" w:hAnsi="Arial" w:cs="Arial"/>
                <w:szCs w:val="22"/>
              </w:rPr>
              <w:t xml:space="preserve">d priorities and areas of focus. </w:t>
            </w:r>
          </w:p>
          <w:p w14:paraId="1BC17FDB" w14:textId="77777777" w:rsidR="00C34FFB" w:rsidRDefault="00C34FFB" w:rsidP="00C34FFB">
            <w:pPr>
              <w:pStyle w:val="MainText"/>
              <w:spacing w:line="240" w:lineRule="auto"/>
              <w:rPr>
                <w:rFonts w:ascii="Arial" w:hAnsi="Arial" w:cs="Arial"/>
                <w:szCs w:val="22"/>
              </w:rPr>
            </w:pPr>
          </w:p>
          <w:p w14:paraId="6952C81A" w14:textId="77777777" w:rsidR="00C34FFB" w:rsidRDefault="00C34FFB" w:rsidP="00C34FFB">
            <w:pPr>
              <w:pStyle w:val="MainText"/>
              <w:spacing w:line="240" w:lineRule="auto"/>
              <w:rPr>
                <w:rFonts w:ascii="Arial" w:hAnsi="Arial" w:cs="Arial"/>
                <w:b/>
                <w:szCs w:val="22"/>
              </w:rPr>
            </w:pPr>
            <w:r>
              <w:rPr>
                <w:rFonts w:ascii="Arial" w:hAnsi="Arial" w:cs="Arial"/>
                <w:b/>
                <w:szCs w:val="22"/>
              </w:rPr>
              <w:t>Action</w:t>
            </w:r>
          </w:p>
          <w:p w14:paraId="27D37B97" w14:textId="77777777" w:rsidR="00C34FFB" w:rsidRDefault="00C34FFB" w:rsidP="00C34FFB">
            <w:pPr>
              <w:pStyle w:val="MainText"/>
              <w:spacing w:line="240" w:lineRule="auto"/>
              <w:rPr>
                <w:rFonts w:ascii="Arial" w:hAnsi="Arial" w:cs="Arial"/>
                <w:b/>
                <w:szCs w:val="22"/>
              </w:rPr>
            </w:pPr>
          </w:p>
          <w:p w14:paraId="77392A24" w14:textId="77777777" w:rsidR="00C34FFB" w:rsidRDefault="00C34FFB" w:rsidP="00C34FFB">
            <w:pPr>
              <w:pStyle w:val="MainText"/>
              <w:spacing w:line="240" w:lineRule="auto"/>
              <w:rPr>
                <w:rFonts w:ascii="Arial" w:hAnsi="Arial" w:cs="Arial"/>
                <w:szCs w:val="22"/>
              </w:rPr>
            </w:pPr>
            <w:r>
              <w:rPr>
                <w:rFonts w:ascii="Arial" w:hAnsi="Arial" w:cs="Arial"/>
                <w:szCs w:val="22"/>
              </w:rPr>
              <w:t xml:space="preserve">Subject to agreement by the Board, officers to undertake the projects set out in this report over the course of the next year. </w:t>
            </w:r>
          </w:p>
          <w:p w14:paraId="31C13A06" w14:textId="77777777" w:rsidR="00741AE0" w:rsidRPr="00741AE0" w:rsidRDefault="00741AE0" w:rsidP="00741AE0">
            <w:pPr>
              <w:rPr>
                <w:rFonts w:ascii="Arial" w:hAnsi="Arial" w:cs="Arial"/>
                <w:b/>
                <w:sz w:val="22"/>
                <w:szCs w:val="22"/>
              </w:rPr>
            </w:pPr>
          </w:p>
        </w:tc>
      </w:tr>
    </w:tbl>
    <w:p w14:paraId="39C0E054" w14:textId="77777777" w:rsidR="00741AE0" w:rsidRPr="00C34FFB" w:rsidRDefault="00741AE0" w:rsidP="00741AE0">
      <w:pPr>
        <w:rPr>
          <w:rFonts w:ascii="Arial" w:hAnsi="Arial" w:cs="Arial"/>
          <w:sz w:val="22"/>
          <w:szCs w:val="22"/>
        </w:rPr>
      </w:pPr>
    </w:p>
    <w:p w14:paraId="376ACDF5" w14:textId="77777777" w:rsidR="00741AE0" w:rsidRPr="00C34FFB" w:rsidRDefault="00741AE0" w:rsidP="00741AE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0"/>
        <w:gridCol w:w="5922"/>
      </w:tblGrid>
      <w:tr w:rsidR="00741AE0" w:rsidRPr="00C34FFB" w14:paraId="73815EE3" w14:textId="77777777" w:rsidTr="00390DE5">
        <w:tc>
          <w:tcPr>
            <w:tcW w:w="2802" w:type="dxa"/>
          </w:tcPr>
          <w:p w14:paraId="176C08DF" w14:textId="77777777" w:rsidR="00741AE0" w:rsidRPr="00C34FFB" w:rsidRDefault="00741AE0" w:rsidP="00741AE0">
            <w:pPr>
              <w:spacing w:before="120"/>
              <w:rPr>
                <w:rFonts w:ascii="Arial" w:hAnsi="Arial" w:cs="Arial"/>
                <w:sz w:val="22"/>
                <w:szCs w:val="22"/>
              </w:rPr>
            </w:pPr>
            <w:r w:rsidRPr="00C34FFB">
              <w:rPr>
                <w:rFonts w:ascii="Arial" w:hAnsi="Arial" w:cs="Arial"/>
                <w:b/>
                <w:sz w:val="22"/>
                <w:szCs w:val="22"/>
              </w:rPr>
              <w:t>Contact officer:</w:t>
            </w:r>
            <w:r w:rsidRPr="00C34FFB">
              <w:rPr>
                <w:rFonts w:ascii="Arial" w:hAnsi="Arial" w:cs="Arial"/>
                <w:sz w:val="22"/>
                <w:szCs w:val="22"/>
              </w:rPr>
              <w:t xml:space="preserve"> </w:t>
            </w:r>
          </w:p>
        </w:tc>
        <w:tc>
          <w:tcPr>
            <w:tcW w:w="6378" w:type="dxa"/>
          </w:tcPr>
          <w:p w14:paraId="269D16D3" w14:textId="263F3B8F" w:rsidR="00741AE0" w:rsidRPr="00C34FFB" w:rsidRDefault="00C34FFB" w:rsidP="00C34FFB">
            <w:pPr>
              <w:spacing w:before="120"/>
              <w:rPr>
                <w:rFonts w:ascii="Arial" w:hAnsi="Arial" w:cs="Arial"/>
                <w:sz w:val="22"/>
                <w:szCs w:val="22"/>
              </w:rPr>
            </w:pPr>
            <w:r w:rsidRPr="00C34FFB">
              <w:rPr>
                <w:rFonts w:ascii="Arial" w:hAnsi="Arial" w:cs="Arial"/>
                <w:sz w:val="22"/>
                <w:szCs w:val="22"/>
              </w:rPr>
              <w:t>Ian Hughes</w:t>
            </w:r>
          </w:p>
        </w:tc>
      </w:tr>
      <w:tr w:rsidR="00741AE0" w:rsidRPr="00C34FFB" w14:paraId="3F3D2C10" w14:textId="77777777" w:rsidTr="00390DE5">
        <w:tc>
          <w:tcPr>
            <w:tcW w:w="2802" w:type="dxa"/>
          </w:tcPr>
          <w:p w14:paraId="45221A2F" w14:textId="77777777" w:rsidR="00741AE0" w:rsidRPr="00C34FFB" w:rsidRDefault="00741AE0" w:rsidP="00741AE0">
            <w:pPr>
              <w:spacing w:before="120"/>
              <w:rPr>
                <w:rFonts w:ascii="Arial" w:hAnsi="Arial" w:cs="Arial"/>
                <w:b/>
                <w:sz w:val="22"/>
                <w:szCs w:val="22"/>
              </w:rPr>
            </w:pPr>
            <w:r w:rsidRPr="00C34FFB">
              <w:rPr>
                <w:rFonts w:ascii="Arial" w:hAnsi="Arial" w:cs="Arial"/>
                <w:b/>
                <w:sz w:val="22"/>
                <w:szCs w:val="22"/>
              </w:rPr>
              <w:t>Position:</w:t>
            </w:r>
          </w:p>
        </w:tc>
        <w:tc>
          <w:tcPr>
            <w:tcW w:w="6378" w:type="dxa"/>
          </w:tcPr>
          <w:p w14:paraId="48535052" w14:textId="5B803AE0" w:rsidR="00741AE0" w:rsidRPr="00C34FFB" w:rsidRDefault="00C34FFB" w:rsidP="00C34FFB">
            <w:pPr>
              <w:spacing w:before="120"/>
              <w:rPr>
                <w:rFonts w:ascii="Arial" w:hAnsi="Arial" w:cs="Arial"/>
                <w:sz w:val="22"/>
                <w:szCs w:val="22"/>
              </w:rPr>
            </w:pPr>
            <w:r w:rsidRPr="00C34FFB">
              <w:rPr>
                <w:rFonts w:ascii="Arial" w:hAnsi="Arial" w:cs="Arial"/>
                <w:sz w:val="22"/>
                <w:szCs w:val="22"/>
              </w:rPr>
              <w:t xml:space="preserve">Head of Programme, Growth and International </w:t>
            </w:r>
          </w:p>
        </w:tc>
      </w:tr>
      <w:tr w:rsidR="00741AE0" w:rsidRPr="00C34FFB" w14:paraId="2F4C6144" w14:textId="77777777" w:rsidTr="00390DE5">
        <w:tc>
          <w:tcPr>
            <w:tcW w:w="2802" w:type="dxa"/>
          </w:tcPr>
          <w:p w14:paraId="28D02639" w14:textId="77777777" w:rsidR="00741AE0" w:rsidRPr="00C34FFB" w:rsidRDefault="00741AE0" w:rsidP="00741AE0">
            <w:pPr>
              <w:spacing w:before="120"/>
              <w:rPr>
                <w:rFonts w:ascii="Arial" w:hAnsi="Arial" w:cs="Arial"/>
                <w:b/>
                <w:sz w:val="22"/>
                <w:szCs w:val="22"/>
              </w:rPr>
            </w:pPr>
            <w:r w:rsidRPr="00C34FFB">
              <w:rPr>
                <w:rFonts w:ascii="Arial" w:hAnsi="Arial" w:cs="Arial"/>
                <w:b/>
                <w:sz w:val="22"/>
                <w:szCs w:val="22"/>
              </w:rPr>
              <w:t>Phone no:</w:t>
            </w:r>
          </w:p>
        </w:tc>
        <w:tc>
          <w:tcPr>
            <w:tcW w:w="6378" w:type="dxa"/>
          </w:tcPr>
          <w:p w14:paraId="54572C53" w14:textId="63A8F2E2" w:rsidR="00741AE0" w:rsidRPr="00C34FFB" w:rsidRDefault="00C34FFB" w:rsidP="00741AE0">
            <w:pPr>
              <w:spacing w:before="120"/>
              <w:rPr>
                <w:rFonts w:ascii="Arial" w:hAnsi="Arial" w:cs="Arial"/>
                <w:sz w:val="22"/>
                <w:szCs w:val="22"/>
              </w:rPr>
            </w:pPr>
            <w:r w:rsidRPr="00C34FFB">
              <w:rPr>
                <w:rFonts w:ascii="Arial" w:hAnsi="Arial" w:cs="Arial"/>
                <w:sz w:val="22"/>
                <w:szCs w:val="22"/>
              </w:rPr>
              <w:t xml:space="preserve">0207 664 </w:t>
            </w:r>
          </w:p>
        </w:tc>
      </w:tr>
      <w:tr w:rsidR="00741AE0" w:rsidRPr="00C34FFB" w14:paraId="2235135F" w14:textId="77777777" w:rsidTr="00390DE5">
        <w:trPr>
          <w:trHeight w:val="507"/>
        </w:trPr>
        <w:tc>
          <w:tcPr>
            <w:tcW w:w="2802" w:type="dxa"/>
          </w:tcPr>
          <w:p w14:paraId="203C43DF" w14:textId="77777777" w:rsidR="00741AE0" w:rsidRPr="00C34FFB" w:rsidRDefault="00741AE0" w:rsidP="00741AE0">
            <w:pPr>
              <w:spacing w:before="120"/>
              <w:rPr>
                <w:rFonts w:ascii="Arial" w:hAnsi="Arial" w:cs="Arial"/>
                <w:b/>
                <w:sz w:val="22"/>
                <w:szCs w:val="22"/>
              </w:rPr>
            </w:pPr>
            <w:r w:rsidRPr="00C34FFB">
              <w:rPr>
                <w:rFonts w:ascii="Arial" w:hAnsi="Arial" w:cs="Arial"/>
                <w:b/>
                <w:sz w:val="22"/>
                <w:szCs w:val="22"/>
              </w:rPr>
              <w:t>Email:</w:t>
            </w:r>
          </w:p>
        </w:tc>
        <w:tc>
          <w:tcPr>
            <w:tcW w:w="6378" w:type="dxa"/>
          </w:tcPr>
          <w:p w14:paraId="43049781" w14:textId="3F429444" w:rsidR="00741AE0" w:rsidRPr="00C34FFB" w:rsidRDefault="00D208CB" w:rsidP="00DD1A72">
            <w:pPr>
              <w:spacing w:before="120"/>
              <w:rPr>
                <w:rFonts w:ascii="Arial" w:hAnsi="Arial" w:cs="Arial"/>
                <w:sz w:val="22"/>
                <w:szCs w:val="22"/>
              </w:rPr>
            </w:pPr>
            <w:hyperlink r:id="rId9" w:history="1">
              <w:r w:rsidR="00DD1A72" w:rsidRPr="005A00DE">
                <w:rPr>
                  <w:rStyle w:val="Hyperlink"/>
                  <w:rFonts w:ascii="Arial" w:hAnsi="Arial" w:cs="Arial"/>
                  <w:sz w:val="22"/>
                  <w:szCs w:val="22"/>
                </w:rPr>
                <w:t>ian.hughes@local.gov.uk</w:t>
              </w:r>
            </w:hyperlink>
            <w:r w:rsidR="00DD1A72">
              <w:rPr>
                <w:rFonts w:ascii="Arial" w:hAnsi="Arial" w:cs="Arial"/>
                <w:sz w:val="22"/>
                <w:szCs w:val="22"/>
              </w:rPr>
              <w:t xml:space="preserve"> </w:t>
            </w:r>
            <w:r w:rsidR="00C34FFB" w:rsidRPr="00C34FFB">
              <w:rPr>
                <w:rFonts w:ascii="Arial" w:hAnsi="Arial" w:cs="Arial"/>
                <w:sz w:val="22"/>
                <w:szCs w:val="22"/>
              </w:rPr>
              <w:t xml:space="preserve"> </w:t>
            </w:r>
            <w:r w:rsidR="00DD1A72">
              <w:rPr>
                <w:rFonts w:ascii="Arial" w:hAnsi="Arial" w:cs="Arial"/>
                <w:sz w:val="22"/>
                <w:szCs w:val="22"/>
              </w:rPr>
              <w:t xml:space="preserve"> </w:t>
            </w:r>
          </w:p>
        </w:tc>
      </w:tr>
    </w:tbl>
    <w:p w14:paraId="076C24D5" w14:textId="77777777" w:rsidR="00741AE0" w:rsidRDefault="00741AE0">
      <w:pPr>
        <w:rPr>
          <w:rFonts w:ascii="Arial" w:hAnsi="Arial" w:cs="Arial"/>
          <w:b/>
          <w:sz w:val="22"/>
          <w:szCs w:val="22"/>
        </w:rPr>
      </w:pPr>
    </w:p>
    <w:p w14:paraId="5ACDBF84" w14:textId="20BB5BD2" w:rsidR="00741AE0" w:rsidRDefault="00741AE0">
      <w:pPr>
        <w:rPr>
          <w:rFonts w:ascii="Arial" w:hAnsi="Arial" w:cs="Arial"/>
          <w:b/>
          <w:sz w:val="22"/>
          <w:szCs w:val="22"/>
        </w:rPr>
      </w:pPr>
      <w:r>
        <w:rPr>
          <w:rFonts w:ascii="Arial" w:hAnsi="Arial" w:cs="Arial"/>
          <w:b/>
          <w:sz w:val="22"/>
          <w:szCs w:val="22"/>
        </w:rPr>
        <w:br w:type="page"/>
      </w:r>
    </w:p>
    <w:p w14:paraId="4EBE4FAB" w14:textId="62C1B20A" w:rsidR="00741AE0" w:rsidRPr="00741AE0" w:rsidRDefault="00741AE0" w:rsidP="00741AE0">
      <w:pPr>
        <w:spacing w:before="240" w:after="240" w:line="280" w:lineRule="exact"/>
        <w:rPr>
          <w:rFonts w:ascii="Arial" w:hAnsi="Arial" w:cs="Arial"/>
          <w:b/>
          <w:sz w:val="28"/>
          <w:szCs w:val="28"/>
        </w:rPr>
      </w:pPr>
      <w:r>
        <w:rPr>
          <w:rFonts w:ascii="Arial" w:hAnsi="Arial" w:cs="Arial"/>
          <w:b/>
          <w:sz w:val="28"/>
          <w:szCs w:val="28"/>
        </w:rPr>
        <w:lastRenderedPageBreak/>
        <w:t>Economy and Transport</w:t>
      </w:r>
      <w:r w:rsidR="00D208CB">
        <w:rPr>
          <w:rFonts w:ascii="Arial" w:hAnsi="Arial" w:cs="Arial"/>
          <w:b/>
          <w:sz w:val="28"/>
          <w:szCs w:val="28"/>
        </w:rPr>
        <w:t xml:space="preserve">: </w:t>
      </w:r>
      <w:r w:rsidR="00D208CB" w:rsidRPr="008D0E01">
        <w:rPr>
          <w:rFonts w:ascii="Arial" w:hAnsi="Arial" w:cs="Arial"/>
          <w:b/>
          <w:sz w:val="28"/>
          <w:szCs w:val="28"/>
        </w:rPr>
        <w:t>Key Issues and Priorities</w:t>
      </w:r>
      <w:r>
        <w:rPr>
          <w:rFonts w:ascii="Arial" w:hAnsi="Arial" w:cs="Arial"/>
          <w:b/>
          <w:sz w:val="28"/>
          <w:szCs w:val="28"/>
        </w:rPr>
        <w:t xml:space="preserve"> </w:t>
      </w:r>
    </w:p>
    <w:p w14:paraId="1FA61F0B" w14:textId="77777777" w:rsidR="00F00448" w:rsidRPr="004617AA" w:rsidRDefault="00F00448">
      <w:pPr>
        <w:rPr>
          <w:rFonts w:ascii="Arial" w:hAnsi="Arial" w:cs="Arial"/>
          <w:b/>
          <w:sz w:val="22"/>
          <w:szCs w:val="22"/>
        </w:rPr>
      </w:pPr>
      <w:bookmarkStart w:id="0" w:name="_GoBack"/>
      <w:bookmarkEnd w:id="0"/>
      <w:r w:rsidRPr="004617AA">
        <w:rPr>
          <w:rFonts w:ascii="Arial" w:hAnsi="Arial" w:cs="Arial"/>
          <w:b/>
          <w:sz w:val="22"/>
          <w:szCs w:val="22"/>
        </w:rPr>
        <w:t>Introduction</w:t>
      </w:r>
    </w:p>
    <w:p w14:paraId="1FA61F0C" w14:textId="77777777" w:rsidR="00F00448" w:rsidRPr="004617AA" w:rsidRDefault="00F00448">
      <w:pPr>
        <w:rPr>
          <w:rFonts w:ascii="Arial" w:hAnsi="Arial" w:cs="Arial"/>
          <w:sz w:val="22"/>
          <w:szCs w:val="22"/>
        </w:rPr>
      </w:pPr>
    </w:p>
    <w:p w14:paraId="1FA61F0D" w14:textId="06CDC400" w:rsidR="000B029E" w:rsidRPr="004617AA" w:rsidRDefault="000B029E" w:rsidP="004617AA">
      <w:pPr>
        <w:pStyle w:val="ListParagraph"/>
        <w:numPr>
          <w:ilvl w:val="0"/>
          <w:numId w:val="2"/>
        </w:numPr>
        <w:rPr>
          <w:rFonts w:ascii="Arial" w:hAnsi="Arial" w:cs="Arial"/>
          <w:sz w:val="22"/>
          <w:szCs w:val="22"/>
        </w:rPr>
      </w:pPr>
      <w:r w:rsidRPr="004617AA">
        <w:rPr>
          <w:rFonts w:ascii="Arial" w:hAnsi="Arial" w:cs="Arial"/>
          <w:sz w:val="22"/>
          <w:szCs w:val="22"/>
        </w:rPr>
        <w:t xml:space="preserve">The </w:t>
      </w:r>
      <w:r w:rsidR="00F00448" w:rsidRPr="004617AA">
        <w:rPr>
          <w:rFonts w:ascii="Arial" w:hAnsi="Arial" w:cs="Arial"/>
          <w:sz w:val="22"/>
          <w:szCs w:val="22"/>
        </w:rPr>
        <w:t xml:space="preserve">LGA’s </w:t>
      </w:r>
      <w:r w:rsidRPr="004617AA">
        <w:rPr>
          <w:rFonts w:ascii="Arial" w:hAnsi="Arial" w:cs="Arial"/>
          <w:sz w:val="22"/>
          <w:szCs w:val="22"/>
        </w:rPr>
        <w:t>business plan includes specific objectives within the</w:t>
      </w:r>
      <w:r w:rsidR="007B711F">
        <w:rPr>
          <w:rFonts w:ascii="Arial" w:hAnsi="Arial" w:cs="Arial"/>
          <w:sz w:val="22"/>
          <w:szCs w:val="22"/>
        </w:rPr>
        <w:t xml:space="preserve"> B</w:t>
      </w:r>
      <w:r w:rsidRPr="004617AA">
        <w:rPr>
          <w:rFonts w:ascii="Arial" w:hAnsi="Arial" w:cs="Arial"/>
          <w:sz w:val="22"/>
          <w:szCs w:val="22"/>
        </w:rPr>
        <w:t>oard’s remit on economy and transport issues which include</w:t>
      </w:r>
      <w:r w:rsidR="008F3056" w:rsidRPr="004617AA">
        <w:rPr>
          <w:rFonts w:ascii="Arial" w:hAnsi="Arial" w:cs="Arial"/>
          <w:sz w:val="22"/>
          <w:szCs w:val="22"/>
        </w:rPr>
        <w:t>s</w:t>
      </w:r>
      <w:r w:rsidRPr="004617AA">
        <w:rPr>
          <w:rFonts w:ascii="Arial" w:hAnsi="Arial" w:cs="Arial"/>
          <w:sz w:val="22"/>
          <w:szCs w:val="22"/>
        </w:rPr>
        <w:t xml:space="preserve">: </w:t>
      </w:r>
    </w:p>
    <w:p w14:paraId="1FA61F0E" w14:textId="77777777" w:rsidR="000B029E" w:rsidRPr="004617AA" w:rsidRDefault="000B029E" w:rsidP="000B029E">
      <w:pPr>
        <w:rPr>
          <w:rFonts w:ascii="Arial" w:hAnsi="Arial" w:cs="Arial"/>
          <w:sz w:val="22"/>
          <w:szCs w:val="22"/>
        </w:rPr>
      </w:pPr>
    </w:p>
    <w:p w14:paraId="1FA61F0F" w14:textId="77777777" w:rsidR="000B029E" w:rsidRPr="004617AA" w:rsidRDefault="000B029E" w:rsidP="00DD1A72">
      <w:pPr>
        <w:pStyle w:val="ListParagraph"/>
        <w:numPr>
          <w:ilvl w:val="1"/>
          <w:numId w:val="2"/>
        </w:numPr>
        <w:ind w:hanging="508"/>
        <w:rPr>
          <w:rFonts w:ascii="Arial" w:hAnsi="Arial" w:cs="Arial"/>
          <w:sz w:val="22"/>
          <w:szCs w:val="22"/>
        </w:rPr>
      </w:pPr>
      <w:r w:rsidRPr="004617AA">
        <w:rPr>
          <w:rFonts w:ascii="Arial" w:hAnsi="Arial" w:cs="Arial"/>
          <w:sz w:val="22"/>
          <w:szCs w:val="22"/>
        </w:rPr>
        <w:t xml:space="preserve">Councils have a key role to play in driving economic growth, new jobs and wealth creation – we will lobby for the devolution of power, policy and funding streams to secure UK growth and promote the menu of freedoms granted to the early City deals so that these are offered to all local enterprise partnership (LEP) areas. </w:t>
      </w:r>
    </w:p>
    <w:p w14:paraId="1FA61F10" w14:textId="77777777" w:rsidR="000B029E" w:rsidRPr="004617AA" w:rsidRDefault="000B029E" w:rsidP="000B029E">
      <w:pPr>
        <w:rPr>
          <w:rFonts w:ascii="Arial" w:hAnsi="Arial" w:cs="Arial"/>
          <w:sz w:val="22"/>
          <w:szCs w:val="22"/>
        </w:rPr>
      </w:pPr>
    </w:p>
    <w:p w14:paraId="1FA61F11" w14:textId="77777777" w:rsidR="000B029E" w:rsidRPr="004617AA" w:rsidRDefault="000B029E" w:rsidP="00C13635">
      <w:pPr>
        <w:pStyle w:val="ListParagraph"/>
        <w:numPr>
          <w:ilvl w:val="0"/>
          <w:numId w:val="2"/>
        </w:numPr>
        <w:rPr>
          <w:rFonts w:ascii="Arial" w:hAnsi="Arial" w:cs="Arial"/>
          <w:sz w:val="22"/>
          <w:szCs w:val="22"/>
        </w:rPr>
      </w:pPr>
      <w:r w:rsidRPr="004617AA">
        <w:rPr>
          <w:rFonts w:ascii="Arial" w:hAnsi="Arial" w:cs="Arial"/>
          <w:sz w:val="22"/>
          <w:szCs w:val="22"/>
        </w:rPr>
        <w:t xml:space="preserve">The LGA’s corporate campaign </w:t>
      </w:r>
      <w:r w:rsidRPr="00364E0F">
        <w:rPr>
          <w:rFonts w:ascii="Arial" w:hAnsi="Arial" w:cs="Arial"/>
          <w:i/>
          <w:sz w:val="22"/>
          <w:szCs w:val="22"/>
        </w:rPr>
        <w:t>‘</w:t>
      </w:r>
      <w:proofErr w:type="gramStart"/>
      <w:r w:rsidRPr="00364E0F">
        <w:rPr>
          <w:rFonts w:ascii="Arial" w:hAnsi="Arial" w:cs="Arial"/>
          <w:i/>
          <w:sz w:val="22"/>
          <w:szCs w:val="22"/>
        </w:rPr>
        <w:t>Investing</w:t>
      </w:r>
      <w:proofErr w:type="gramEnd"/>
      <w:r w:rsidRPr="00364E0F">
        <w:rPr>
          <w:rFonts w:ascii="Arial" w:hAnsi="Arial" w:cs="Arial"/>
          <w:i/>
          <w:sz w:val="22"/>
          <w:szCs w:val="22"/>
        </w:rPr>
        <w:t xml:space="preserve"> in our nati</w:t>
      </w:r>
      <w:r w:rsidR="00F00448" w:rsidRPr="00364E0F">
        <w:rPr>
          <w:rFonts w:ascii="Arial" w:hAnsi="Arial" w:cs="Arial"/>
          <w:i/>
          <w:sz w:val="22"/>
          <w:szCs w:val="22"/>
        </w:rPr>
        <w:t>on’s future: the first 100 days</w:t>
      </w:r>
      <w:r w:rsidRPr="00364E0F">
        <w:rPr>
          <w:rFonts w:ascii="Arial" w:hAnsi="Arial" w:cs="Arial"/>
          <w:i/>
          <w:sz w:val="22"/>
          <w:szCs w:val="22"/>
        </w:rPr>
        <w:t>’</w:t>
      </w:r>
      <w:r w:rsidRPr="004617AA">
        <w:rPr>
          <w:rFonts w:ascii="Arial" w:hAnsi="Arial" w:cs="Arial"/>
          <w:sz w:val="22"/>
          <w:szCs w:val="22"/>
        </w:rPr>
        <w:t xml:space="preserve"> puts forward a </w:t>
      </w:r>
      <w:proofErr w:type="spellStart"/>
      <w:r w:rsidRPr="004617AA">
        <w:rPr>
          <w:rFonts w:ascii="Arial" w:hAnsi="Arial" w:cs="Arial"/>
          <w:sz w:val="22"/>
          <w:szCs w:val="22"/>
        </w:rPr>
        <w:t>costed</w:t>
      </w:r>
      <w:proofErr w:type="spellEnd"/>
      <w:r w:rsidRPr="004617AA">
        <w:rPr>
          <w:rFonts w:ascii="Arial" w:hAnsi="Arial" w:cs="Arial"/>
          <w:sz w:val="22"/>
          <w:szCs w:val="22"/>
        </w:rPr>
        <w:t xml:space="preserve"> route-map for an incoming government on the key issues at the top of any new government’s ‘to do’ list. Local growth and transport play a prominent role and the campaign proposes the following measures: </w:t>
      </w:r>
    </w:p>
    <w:p w14:paraId="1FA61F12" w14:textId="77777777" w:rsidR="000B029E" w:rsidRPr="004617AA" w:rsidRDefault="000B029E" w:rsidP="000B029E">
      <w:pPr>
        <w:rPr>
          <w:rFonts w:ascii="Arial" w:hAnsi="Arial" w:cs="Arial"/>
          <w:sz w:val="22"/>
          <w:szCs w:val="22"/>
        </w:rPr>
      </w:pPr>
    </w:p>
    <w:p w14:paraId="1FA61F13" w14:textId="77777777" w:rsidR="00F00448" w:rsidRDefault="00F00448" w:rsidP="00DD1A72">
      <w:pPr>
        <w:pStyle w:val="ListParagraph"/>
        <w:numPr>
          <w:ilvl w:val="1"/>
          <w:numId w:val="2"/>
        </w:numPr>
        <w:ind w:hanging="508"/>
        <w:rPr>
          <w:rFonts w:ascii="Arial" w:hAnsi="Arial" w:cs="Arial"/>
          <w:sz w:val="22"/>
          <w:szCs w:val="22"/>
        </w:rPr>
      </w:pPr>
      <w:r w:rsidRPr="00C13635">
        <w:rPr>
          <w:rFonts w:ascii="Arial" w:hAnsi="Arial" w:cs="Arial"/>
          <w:sz w:val="22"/>
          <w:szCs w:val="22"/>
        </w:rPr>
        <w:t>Devolve all funding for local growth, regeneration, skills and employment support through councils to LEPs, replacing the current system of more than 100 funding streams so investment decisions can be based directly on what businesses need to create jobs.</w:t>
      </w:r>
    </w:p>
    <w:p w14:paraId="1FA61F14" w14:textId="77777777" w:rsidR="00C13635" w:rsidRPr="00C13635" w:rsidRDefault="00C13635" w:rsidP="00C13635">
      <w:pPr>
        <w:rPr>
          <w:rFonts w:ascii="Arial" w:hAnsi="Arial" w:cs="Arial"/>
          <w:sz w:val="22"/>
          <w:szCs w:val="22"/>
        </w:rPr>
      </w:pPr>
    </w:p>
    <w:p w14:paraId="1FA61F15" w14:textId="77777777" w:rsidR="00F00448" w:rsidRPr="00C13635" w:rsidRDefault="00F00448" w:rsidP="00DD1A72">
      <w:pPr>
        <w:pStyle w:val="ListParagraph"/>
        <w:numPr>
          <w:ilvl w:val="1"/>
          <w:numId w:val="2"/>
        </w:numPr>
        <w:ind w:hanging="508"/>
        <w:rPr>
          <w:rFonts w:ascii="Arial" w:hAnsi="Arial" w:cs="Arial"/>
          <w:sz w:val="22"/>
          <w:szCs w:val="22"/>
        </w:rPr>
      </w:pPr>
      <w:r w:rsidRPr="00C13635">
        <w:rPr>
          <w:rFonts w:ascii="Arial" w:hAnsi="Arial" w:cs="Arial"/>
          <w:sz w:val="22"/>
          <w:szCs w:val="22"/>
        </w:rPr>
        <w:t>Inject £1 billion a year into a much-needed programme to address the pothole backlog by investing 2p a litre from the existing fuel duty to fix our roads.</w:t>
      </w:r>
    </w:p>
    <w:p w14:paraId="1FA61F16" w14:textId="77777777" w:rsidR="00F00448" w:rsidRPr="004617AA" w:rsidRDefault="00F00448" w:rsidP="00F00448">
      <w:pPr>
        <w:ind w:left="720"/>
        <w:rPr>
          <w:rFonts w:ascii="Arial" w:hAnsi="Arial" w:cs="Arial"/>
          <w:sz w:val="22"/>
          <w:szCs w:val="22"/>
        </w:rPr>
      </w:pPr>
    </w:p>
    <w:p w14:paraId="1FA61F17" w14:textId="77777777" w:rsidR="0075281D" w:rsidRPr="004617AA" w:rsidRDefault="00C919A8" w:rsidP="0075281D">
      <w:pPr>
        <w:rPr>
          <w:rFonts w:ascii="Arial" w:hAnsi="Arial" w:cs="Arial"/>
          <w:b/>
          <w:sz w:val="22"/>
          <w:szCs w:val="22"/>
        </w:rPr>
      </w:pPr>
      <w:r w:rsidRPr="004617AA">
        <w:rPr>
          <w:rFonts w:ascii="Arial" w:hAnsi="Arial" w:cs="Arial"/>
          <w:b/>
          <w:sz w:val="22"/>
          <w:szCs w:val="22"/>
        </w:rPr>
        <w:t>Economy and local growth</w:t>
      </w:r>
      <w:r w:rsidR="003A3E6A" w:rsidRPr="004617AA">
        <w:rPr>
          <w:rFonts w:ascii="Arial" w:hAnsi="Arial" w:cs="Arial"/>
          <w:b/>
          <w:sz w:val="22"/>
          <w:szCs w:val="22"/>
        </w:rPr>
        <w:t xml:space="preserve"> – issues and achievements</w:t>
      </w:r>
    </w:p>
    <w:p w14:paraId="1FA61F18" w14:textId="77777777" w:rsidR="003A3E6A" w:rsidRPr="004617AA" w:rsidRDefault="003A3E6A" w:rsidP="0075281D">
      <w:pPr>
        <w:rPr>
          <w:rFonts w:ascii="Arial" w:hAnsi="Arial" w:cs="Arial"/>
          <w:b/>
          <w:sz w:val="22"/>
          <w:szCs w:val="22"/>
        </w:rPr>
      </w:pPr>
    </w:p>
    <w:p w14:paraId="1FA61F19" w14:textId="06C9770A" w:rsidR="003A3E6A" w:rsidRPr="004617AA" w:rsidRDefault="003A3E6A" w:rsidP="00C13635">
      <w:pPr>
        <w:pStyle w:val="ListParagraph"/>
        <w:numPr>
          <w:ilvl w:val="0"/>
          <w:numId w:val="2"/>
        </w:numPr>
        <w:rPr>
          <w:rFonts w:ascii="Arial" w:hAnsi="Arial" w:cs="Arial"/>
          <w:sz w:val="22"/>
          <w:szCs w:val="22"/>
        </w:rPr>
      </w:pPr>
      <w:r w:rsidRPr="004617AA">
        <w:rPr>
          <w:rFonts w:ascii="Arial" w:hAnsi="Arial" w:cs="Arial"/>
          <w:sz w:val="22"/>
          <w:szCs w:val="22"/>
        </w:rPr>
        <w:t>At its final meeting in July, the</w:t>
      </w:r>
      <w:r w:rsidR="00CA3BBB">
        <w:rPr>
          <w:rFonts w:ascii="Arial" w:hAnsi="Arial" w:cs="Arial"/>
          <w:sz w:val="22"/>
          <w:szCs w:val="22"/>
        </w:rPr>
        <w:t xml:space="preserve"> Economy and </w:t>
      </w:r>
      <w:proofErr w:type="spellStart"/>
      <w:r w:rsidR="00CA3BBB">
        <w:rPr>
          <w:rFonts w:ascii="Arial" w:hAnsi="Arial" w:cs="Arial"/>
          <w:sz w:val="22"/>
          <w:szCs w:val="22"/>
        </w:rPr>
        <w:t>Tranport</w:t>
      </w:r>
      <w:proofErr w:type="spellEnd"/>
      <w:r w:rsidR="00CA3BBB">
        <w:rPr>
          <w:rFonts w:ascii="Arial" w:hAnsi="Arial" w:cs="Arial"/>
          <w:sz w:val="22"/>
          <w:szCs w:val="22"/>
        </w:rPr>
        <w:t xml:space="preserve"> (</w:t>
      </w:r>
      <w:r w:rsidRPr="004617AA">
        <w:rPr>
          <w:rFonts w:ascii="Arial" w:hAnsi="Arial" w:cs="Arial"/>
          <w:sz w:val="22"/>
          <w:szCs w:val="22"/>
        </w:rPr>
        <w:t>E&amp;T</w:t>
      </w:r>
      <w:r w:rsidR="00CA3BBB">
        <w:rPr>
          <w:rFonts w:ascii="Arial" w:hAnsi="Arial" w:cs="Arial"/>
          <w:sz w:val="22"/>
          <w:szCs w:val="22"/>
        </w:rPr>
        <w:t>)</w:t>
      </w:r>
      <w:r w:rsidRPr="004617AA">
        <w:rPr>
          <w:rFonts w:ascii="Arial" w:hAnsi="Arial" w:cs="Arial"/>
          <w:sz w:val="22"/>
          <w:szCs w:val="22"/>
        </w:rPr>
        <w:t xml:space="preserve"> Board discussed how much progress has been made towards the scale of devolution we are ultimately seeking and how the LGA can keep up the pressure.  Last year, the </w:t>
      </w:r>
      <w:r w:rsidR="004617AA" w:rsidRPr="004617AA">
        <w:rPr>
          <w:rFonts w:ascii="Arial" w:hAnsi="Arial" w:cs="Arial"/>
          <w:sz w:val="22"/>
          <w:szCs w:val="22"/>
        </w:rPr>
        <w:t xml:space="preserve">E&amp;T </w:t>
      </w:r>
      <w:r w:rsidRPr="004617AA">
        <w:rPr>
          <w:rFonts w:ascii="Arial" w:hAnsi="Arial" w:cs="Arial"/>
          <w:sz w:val="22"/>
          <w:szCs w:val="22"/>
        </w:rPr>
        <w:t xml:space="preserve">Board successfully pressed for the government to give all areas of the country an opportunity to </w:t>
      </w:r>
      <w:r w:rsidRPr="00C13635">
        <w:rPr>
          <w:rFonts w:ascii="Arial" w:hAnsi="Arial" w:cs="Arial"/>
          <w:sz w:val="22"/>
          <w:szCs w:val="22"/>
        </w:rPr>
        <w:t>negotiate Growth Deals.</w:t>
      </w:r>
      <w:r w:rsidRPr="004617AA">
        <w:rPr>
          <w:rFonts w:ascii="Arial" w:hAnsi="Arial" w:cs="Arial"/>
          <w:sz w:val="22"/>
          <w:szCs w:val="22"/>
        </w:rPr>
        <w:t xml:space="preserve">  Deals are now in the process of being signed with all 39 Local Enterprise Partnerships (LEPs), although there remain outstanding issues that members felt that the new Board may wish to keep an eye on (discussed below). </w:t>
      </w:r>
    </w:p>
    <w:p w14:paraId="1FA61F1A" w14:textId="77777777" w:rsidR="003A3E6A" w:rsidRPr="004617AA" w:rsidRDefault="003A3E6A" w:rsidP="003A3E6A">
      <w:pPr>
        <w:rPr>
          <w:rFonts w:ascii="Arial" w:hAnsi="Arial" w:cs="Arial"/>
          <w:sz w:val="22"/>
          <w:szCs w:val="22"/>
        </w:rPr>
      </w:pPr>
    </w:p>
    <w:p w14:paraId="1FA61F1B" w14:textId="5841C8D0" w:rsidR="003A3E6A" w:rsidRPr="004617AA" w:rsidRDefault="003A3E6A" w:rsidP="00C13635">
      <w:pPr>
        <w:pStyle w:val="ListParagraph"/>
        <w:numPr>
          <w:ilvl w:val="0"/>
          <w:numId w:val="2"/>
        </w:numPr>
        <w:rPr>
          <w:rFonts w:ascii="Arial" w:hAnsi="Arial" w:cs="Arial"/>
          <w:sz w:val="22"/>
          <w:szCs w:val="22"/>
        </w:rPr>
      </w:pPr>
      <w:r w:rsidRPr="004617AA">
        <w:rPr>
          <w:rFonts w:ascii="Arial" w:hAnsi="Arial" w:cs="Arial"/>
          <w:sz w:val="22"/>
          <w:szCs w:val="22"/>
        </w:rPr>
        <w:t xml:space="preserve">The </w:t>
      </w:r>
      <w:r w:rsidR="004617AA" w:rsidRPr="004617AA">
        <w:rPr>
          <w:rFonts w:ascii="Arial" w:hAnsi="Arial" w:cs="Arial"/>
          <w:sz w:val="22"/>
          <w:szCs w:val="22"/>
        </w:rPr>
        <w:t xml:space="preserve">E&amp;T </w:t>
      </w:r>
      <w:r w:rsidRPr="004617AA">
        <w:rPr>
          <w:rFonts w:ascii="Arial" w:hAnsi="Arial" w:cs="Arial"/>
          <w:sz w:val="22"/>
          <w:szCs w:val="22"/>
        </w:rPr>
        <w:t xml:space="preserve">Board finished the year by publishing </w:t>
      </w:r>
      <w:r w:rsidRPr="00C13635">
        <w:rPr>
          <w:rFonts w:ascii="Arial" w:hAnsi="Arial" w:cs="Arial"/>
          <w:sz w:val="22"/>
          <w:szCs w:val="22"/>
        </w:rPr>
        <w:t>two new pieces of research</w:t>
      </w:r>
      <w:r w:rsidRPr="004617AA">
        <w:rPr>
          <w:rFonts w:ascii="Arial" w:hAnsi="Arial" w:cs="Arial"/>
          <w:sz w:val="22"/>
          <w:szCs w:val="22"/>
        </w:rPr>
        <w:t xml:space="preserve"> that can be used to mount a strong case for a proper single pot to be established at the next Comprehensive Spending Review.  Taken together, they demonstrate how heavily centralised and bureaucratic the system is, generating unnecessary costs and discouraging investors.  The first piece revealed that there were 124 funding streams for local growth across 20 </w:t>
      </w:r>
      <w:r w:rsidR="00DD5EA5">
        <w:rPr>
          <w:rFonts w:ascii="Arial" w:hAnsi="Arial" w:cs="Arial"/>
          <w:sz w:val="22"/>
          <w:szCs w:val="22"/>
        </w:rPr>
        <w:t>Government D</w:t>
      </w:r>
      <w:r w:rsidRPr="004617AA">
        <w:rPr>
          <w:rFonts w:ascii="Arial" w:hAnsi="Arial" w:cs="Arial"/>
          <w:sz w:val="22"/>
          <w:szCs w:val="22"/>
        </w:rPr>
        <w:t>epartments amounting to over £22 billion in 2013-2014.  By contrast, the Local Growth Fund established by the government is £2 billion.</w:t>
      </w:r>
    </w:p>
    <w:p w14:paraId="1FA61F1C" w14:textId="77777777" w:rsidR="003A3E6A" w:rsidRPr="004617AA" w:rsidRDefault="003A3E6A" w:rsidP="003A3E6A">
      <w:pPr>
        <w:rPr>
          <w:rFonts w:ascii="Arial" w:hAnsi="Arial" w:cs="Arial"/>
          <w:sz w:val="22"/>
          <w:szCs w:val="22"/>
        </w:rPr>
      </w:pPr>
      <w:r w:rsidRPr="004617AA">
        <w:rPr>
          <w:rFonts w:ascii="Arial" w:hAnsi="Arial" w:cs="Arial"/>
          <w:sz w:val="22"/>
          <w:szCs w:val="22"/>
        </w:rPr>
        <w:t xml:space="preserve">  </w:t>
      </w:r>
    </w:p>
    <w:p w14:paraId="1FA61F1D" w14:textId="77777777" w:rsidR="003A3E6A" w:rsidRPr="004617AA" w:rsidRDefault="003A3E6A" w:rsidP="00C13635">
      <w:pPr>
        <w:pStyle w:val="ListParagraph"/>
        <w:numPr>
          <w:ilvl w:val="0"/>
          <w:numId w:val="2"/>
        </w:numPr>
        <w:rPr>
          <w:rFonts w:ascii="Arial" w:hAnsi="Arial" w:cs="Arial"/>
          <w:sz w:val="22"/>
          <w:szCs w:val="22"/>
        </w:rPr>
      </w:pPr>
      <w:r w:rsidRPr="004617AA">
        <w:rPr>
          <w:rFonts w:ascii="Arial" w:hAnsi="Arial" w:cs="Arial"/>
          <w:sz w:val="22"/>
          <w:szCs w:val="22"/>
        </w:rPr>
        <w:t>The Board also produced the first quantitative data on the costs of bidding.  This work was endorsed by the Federation of Small Businesses and the LEP Network.</w:t>
      </w:r>
    </w:p>
    <w:p w14:paraId="1FA61F1E" w14:textId="77777777" w:rsidR="0075281D" w:rsidRPr="004617AA" w:rsidRDefault="0075281D" w:rsidP="0075281D">
      <w:pPr>
        <w:rPr>
          <w:rFonts w:ascii="Arial" w:hAnsi="Arial" w:cs="Arial"/>
          <w:sz w:val="22"/>
          <w:szCs w:val="22"/>
        </w:rPr>
      </w:pPr>
    </w:p>
    <w:p w14:paraId="1FA61F1F" w14:textId="77777777" w:rsidR="004617AA" w:rsidRPr="007B711F" w:rsidRDefault="00697259" w:rsidP="0075281D">
      <w:pPr>
        <w:rPr>
          <w:rFonts w:ascii="Arial" w:hAnsi="Arial" w:cs="Arial"/>
          <w:b/>
          <w:sz w:val="22"/>
          <w:szCs w:val="22"/>
        </w:rPr>
      </w:pPr>
      <w:r w:rsidRPr="007B711F">
        <w:rPr>
          <w:rFonts w:ascii="Arial" w:hAnsi="Arial" w:cs="Arial"/>
          <w:b/>
          <w:sz w:val="22"/>
          <w:szCs w:val="22"/>
        </w:rPr>
        <w:t>Priorities</w:t>
      </w:r>
    </w:p>
    <w:p w14:paraId="1FA61F20" w14:textId="77777777" w:rsidR="004617AA" w:rsidRPr="004617AA" w:rsidRDefault="004617AA" w:rsidP="0075281D">
      <w:pPr>
        <w:rPr>
          <w:rFonts w:ascii="Arial" w:hAnsi="Arial" w:cs="Arial"/>
          <w:sz w:val="22"/>
          <w:szCs w:val="22"/>
        </w:rPr>
      </w:pPr>
    </w:p>
    <w:p w14:paraId="1FA61F21" w14:textId="77777777" w:rsidR="004617AA" w:rsidRPr="004617AA" w:rsidRDefault="004617AA" w:rsidP="00C13635">
      <w:pPr>
        <w:pStyle w:val="ListParagraph"/>
        <w:numPr>
          <w:ilvl w:val="0"/>
          <w:numId w:val="2"/>
        </w:numPr>
        <w:rPr>
          <w:rFonts w:ascii="Arial" w:hAnsi="Arial" w:cs="Arial"/>
          <w:sz w:val="22"/>
          <w:szCs w:val="22"/>
        </w:rPr>
      </w:pPr>
      <w:r w:rsidRPr="004617AA">
        <w:rPr>
          <w:rFonts w:ascii="Arial" w:hAnsi="Arial" w:cs="Arial"/>
          <w:sz w:val="22"/>
          <w:szCs w:val="22"/>
        </w:rPr>
        <w:t>This Board has kept the pressure on Whitehall to keep its promises on devolution. The LGA research, mentioned above, on the growing number of ring-fenced budgets has been covered in the press and raised in Parliament. Change in this area has been incremental, but there is a growing impetus on all parties to devolve further. It is proposed that this work needs to continue to and beyond May 2015.</w:t>
      </w:r>
    </w:p>
    <w:p w14:paraId="1FA61F22" w14:textId="77777777" w:rsidR="004617AA" w:rsidRPr="004617AA" w:rsidRDefault="004617AA" w:rsidP="0075281D">
      <w:pPr>
        <w:rPr>
          <w:rFonts w:ascii="Arial" w:hAnsi="Arial" w:cs="Arial"/>
          <w:sz w:val="22"/>
          <w:szCs w:val="22"/>
        </w:rPr>
      </w:pPr>
    </w:p>
    <w:p w14:paraId="1FA61F23" w14:textId="134341D4" w:rsidR="004617AA" w:rsidRPr="004617AA" w:rsidRDefault="004617AA" w:rsidP="00C13635">
      <w:pPr>
        <w:pStyle w:val="ListParagraph"/>
        <w:numPr>
          <w:ilvl w:val="0"/>
          <w:numId w:val="2"/>
        </w:numPr>
        <w:rPr>
          <w:rFonts w:ascii="Arial" w:hAnsi="Arial" w:cs="Arial"/>
          <w:sz w:val="22"/>
          <w:szCs w:val="22"/>
        </w:rPr>
      </w:pPr>
      <w:r w:rsidRPr="004617AA">
        <w:rPr>
          <w:rFonts w:ascii="Arial" w:hAnsi="Arial" w:cs="Arial"/>
          <w:sz w:val="22"/>
          <w:szCs w:val="22"/>
        </w:rPr>
        <w:t>Both the City Region and People/Places Boards are developing work in this area, looking at the tangible benefits of fiscal devolution to metropolitan and non-met areas. Whilst there is a similarity of</w:t>
      </w:r>
      <w:r w:rsidR="00DD5EA5">
        <w:rPr>
          <w:rFonts w:ascii="Arial" w:hAnsi="Arial" w:cs="Arial"/>
          <w:sz w:val="22"/>
          <w:szCs w:val="22"/>
        </w:rPr>
        <w:t xml:space="preserve"> approach, it is proposed the Environment, Economy, Housing and Transport (E</w:t>
      </w:r>
      <w:r w:rsidRPr="004617AA">
        <w:rPr>
          <w:rFonts w:ascii="Arial" w:hAnsi="Arial" w:cs="Arial"/>
          <w:sz w:val="22"/>
          <w:szCs w:val="22"/>
        </w:rPr>
        <w:t>E</w:t>
      </w:r>
      <w:r w:rsidR="00DD5EA5">
        <w:rPr>
          <w:rFonts w:ascii="Arial" w:hAnsi="Arial" w:cs="Arial"/>
          <w:sz w:val="22"/>
          <w:szCs w:val="22"/>
        </w:rPr>
        <w:t>H</w:t>
      </w:r>
      <w:r w:rsidRPr="004617AA">
        <w:rPr>
          <w:rFonts w:ascii="Arial" w:hAnsi="Arial" w:cs="Arial"/>
          <w:sz w:val="22"/>
          <w:szCs w:val="22"/>
        </w:rPr>
        <w:t>T</w:t>
      </w:r>
      <w:r w:rsidR="00DD5EA5">
        <w:rPr>
          <w:rFonts w:ascii="Arial" w:hAnsi="Arial" w:cs="Arial"/>
          <w:sz w:val="22"/>
          <w:szCs w:val="22"/>
        </w:rPr>
        <w:t>)</w:t>
      </w:r>
      <w:r w:rsidRPr="004617AA">
        <w:rPr>
          <w:rFonts w:ascii="Arial" w:hAnsi="Arial" w:cs="Arial"/>
          <w:sz w:val="22"/>
          <w:szCs w:val="22"/>
        </w:rPr>
        <w:t xml:space="preserve"> Board should take the lead on pressurising Whitehall to fulfil the promise of the Adonis and Heseltine reviews, whilst the other Boards set the benefits of devolution to residents in specific places.</w:t>
      </w:r>
    </w:p>
    <w:p w14:paraId="1FA61F24" w14:textId="77777777" w:rsidR="004617AA" w:rsidRPr="004617AA" w:rsidRDefault="004617AA" w:rsidP="004617AA">
      <w:pPr>
        <w:rPr>
          <w:rFonts w:ascii="Arial" w:hAnsi="Arial" w:cs="Arial"/>
          <w:sz w:val="22"/>
          <w:szCs w:val="22"/>
        </w:rPr>
      </w:pPr>
    </w:p>
    <w:p w14:paraId="1FA61F25" w14:textId="77777777" w:rsidR="00D9081B" w:rsidRPr="004617AA" w:rsidRDefault="00F00448" w:rsidP="00C53FC2">
      <w:pPr>
        <w:rPr>
          <w:rFonts w:ascii="Arial" w:hAnsi="Arial" w:cs="Arial"/>
          <w:b/>
          <w:sz w:val="22"/>
          <w:szCs w:val="22"/>
        </w:rPr>
      </w:pPr>
      <w:r w:rsidRPr="004617AA">
        <w:rPr>
          <w:rFonts w:ascii="Arial" w:hAnsi="Arial" w:cs="Arial"/>
          <w:b/>
          <w:sz w:val="22"/>
          <w:szCs w:val="22"/>
        </w:rPr>
        <w:t>Transport – Issues and achievements</w:t>
      </w:r>
    </w:p>
    <w:p w14:paraId="1FA61F26" w14:textId="77777777" w:rsidR="00AF38EF" w:rsidRPr="004617AA" w:rsidRDefault="00AF38EF" w:rsidP="00C53FC2">
      <w:pPr>
        <w:rPr>
          <w:rFonts w:ascii="Arial" w:hAnsi="Arial" w:cs="Arial"/>
          <w:sz w:val="22"/>
          <w:szCs w:val="22"/>
        </w:rPr>
      </w:pPr>
    </w:p>
    <w:p w14:paraId="1FA61F27" w14:textId="4495AB1D" w:rsidR="00D9081B" w:rsidRPr="004617AA" w:rsidRDefault="00FB08E6" w:rsidP="00C13635">
      <w:pPr>
        <w:pStyle w:val="ListParagraph"/>
        <w:numPr>
          <w:ilvl w:val="0"/>
          <w:numId w:val="2"/>
        </w:numPr>
        <w:rPr>
          <w:rFonts w:ascii="Arial" w:hAnsi="Arial" w:cs="Arial"/>
          <w:sz w:val="22"/>
          <w:szCs w:val="22"/>
        </w:rPr>
      </w:pPr>
      <w:r w:rsidRPr="004617AA">
        <w:rPr>
          <w:rFonts w:ascii="Arial" w:hAnsi="Arial" w:cs="Arial"/>
          <w:sz w:val="22"/>
          <w:szCs w:val="22"/>
        </w:rPr>
        <w:t xml:space="preserve">The previous E&amp;T Board’s work on transport priorities covered roads reform, pot-holes, </w:t>
      </w:r>
      <w:proofErr w:type="spellStart"/>
      <w:r w:rsidRPr="004617AA">
        <w:rPr>
          <w:rFonts w:ascii="Arial" w:hAnsi="Arial" w:cs="Arial"/>
          <w:sz w:val="22"/>
          <w:szCs w:val="22"/>
        </w:rPr>
        <w:t>streetworks</w:t>
      </w:r>
      <w:proofErr w:type="spellEnd"/>
      <w:r w:rsidRPr="004617AA">
        <w:rPr>
          <w:rFonts w:ascii="Arial" w:hAnsi="Arial" w:cs="Arial"/>
          <w:sz w:val="22"/>
          <w:szCs w:val="22"/>
        </w:rPr>
        <w:t xml:space="preserve">, winter resilience, infrastructure investment, buses and parking policy.  </w:t>
      </w:r>
      <w:r w:rsidR="00C13635" w:rsidRPr="00C13635">
        <w:rPr>
          <w:rFonts w:ascii="Arial" w:hAnsi="Arial" w:cs="Arial"/>
          <w:sz w:val="22"/>
          <w:szCs w:val="22"/>
        </w:rPr>
        <w:t>The common themes that ran through this work were the need for stable funding an</w:t>
      </w:r>
      <w:r w:rsidR="00C13635">
        <w:rPr>
          <w:rFonts w:ascii="Arial" w:hAnsi="Arial" w:cs="Arial"/>
          <w:sz w:val="22"/>
          <w:szCs w:val="22"/>
        </w:rPr>
        <w:t>d for councils to be able to vi</w:t>
      </w:r>
      <w:r w:rsidR="00C13635" w:rsidRPr="00C13635">
        <w:rPr>
          <w:rFonts w:ascii="Arial" w:hAnsi="Arial" w:cs="Arial"/>
          <w:sz w:val="22"/>
          <w:szCs w:val="22"/>
        </w:rPr>
        <w:t>ew transport as a whole</w:t>
      </w:r>
      <w:r w:rsidR="00C13635">
        <w:rPr>
          <w:rFonts w:ascii="Arial" w:hAnsi="Arial" w:cs="Arial"/>
          <w:sz w:val="22"/>
          <w:szCs w:val="22"/>
        </w:rPr>
        <w:t xml:space="preserve"> rather than micro-managed through Whitehall.</w:t>
      </w:r>
      <w:r w:rsidR="00C13635" w:rsidRPr="00C13635">
        <w:rPr>
          <w:rFonts w:ascii="Arial" w:hAnsi="Arial" w:cs="Arial"/>
          <w:sz w:val="22"/>
          <w:szCs w:val="22"/>
        </w:rPr>
        <w:t xml:space="preserve"> </w:t>
      </w:r>
      <w:r w:rsidRPr="004617AA">
        <w:rPr>
          <w:rFonts w:ascii="Arial" w:hAnsi="Arial" w:cs="Arial"/>
          <w:sz w:val="22"/>
          <w:szCs w:val="22"/>
        </w:rPr>
        <w:t>This was the conclusion of our independently researched report Better Roads for England (</w:t>
      </w:r>
      <w:hyperlink r:id="rId10" w:history="1">
        <w:r w:rsidRPr="00C13635">
          <w:rPr>
            <w:rFonts w:ascii="Arial" w:hAnsi="Arial" w:cs="Arial"/>
            <w:sz w:val="22"/>
            <w:szCs w:val="22"/>
            <w:u w:val="single"/>
          </w:rPr>
          <w:t>http://tinyurl.com/l6ejdb6</w:t>
        </w:r>
      </w:hyperlink>
      <w:r w:rsidRPr="004617AA">
        <w:rPr>
          <w:rFonts w:ascii="Arial" w:hAnsi="Arial" w:cs="Arial"/>
          <w:sz w:val="22"/>
          <w:szCs w:val="22"/>
        </w:rPr>
        <w:t xml:space="preserve">). </w:t>
      </w:r>
    </w:p>
    <w:p w14:paraId="1FA61F28" w14:textId="77777777" w:rsidR="00FB08E6" w:rsidRPr="004617AA" w:rsidRDefault="00FB08E6" w:rsidP="00D9081B">
      <w:pPr>
        <w:rPr>
          <w:rFonts w:ascii="Arial" w:hAnsi="Arial" w:cs="Arial"/>
          <w:sz w:val="22"/>
          <w:szCs w:val="22"/>
        </w:rPr>
      </w:pPr>
    </w:p>
    <w:p w14:paraId="1FA61F29" w14:textId="1711EB69" w:rsidR="00485331" w:rsidRPr="004617AA" w:rsidRDefault="00AF38EF" w:rsidP="00C13635">
      <w:pPr>
        <w:pStyle w:val="ListParagraph"/>
        <w:numPr>
          <w:ilvl w:val="0"/>
          <w:numId w:val="2"/>
        </w:numPr>
        <w:rPr>
          <w:rFonts w:ascii="Arial" w:hAnsi="Arial" w:cs="Arial"/>
          <w:sz w:val="22"/>
          <w:szCs w:val="22"/>
        </w:rPr>
      </w:pPr>
      <w:r w:rsidRPr="00C13635">
        <w:rPr>
          <w:rFonts w:ascii="Arial" w:hAnsi="Arial" w:cs="Arial"/>
          <w:b/>
          <w:sz w:val="22"/>
          <w:szCs w:val="22"/>
        </w:rPr>
        <w:t>Parking</w:t>
      </w:r>
      <w:r w:rsidRPr="00583ADF">
        <w:rPr>
          <w:rFonts w:ascii="Arial" w:hAnsi="Arial" w:cs="Arial"/>
          <w:sz w:val="22"/>
          <w:szCs w:val="22"/>
        </w:rPr>
        <w:t>.</w:t>
      </w:r>
      <w:r w:rsidRPr="004617AA">
        <w:rPr>
          <w:rFonts w:ascii="Arial" w:hAnsi="Arial" w:cs="Arial"/>
          <w:sz w:val="22"/>
          <w:szCs w:val="22"/>
        </w:rPr>
        <w:t xml:space="preserve"> </w:t>
      </w:r>
      <w:r w:rsidR="00485331" w:rsidRPr="004617AA">
        <w:rPr>
          <w:rFonts w:ascii="Arial" w:hAnsi="Arial" w:cs="Arial"/>
          <w:sz w:val="22"/>
          <w:szCs w:val="22"/>
        </w:rPr>
        <w:t>LGA lobbying in response to the Government’s proposed ban on CCTV enforcement of parking resulted in a Government concession of four key exemptions to the ban – outside a school, on a red route, in a bus lane and at bus stops. We continue to argue for further exemptions, having built a broad coalition of opposition to the Government’s proposals.  In addition</w:t>
      </w:r>
      <w:r w:rsidR="00583ADF">
        <w:rPr>
          <w:rFonts w:ascii="Arial" w:hAnsi="Arial" w:cs="Arial"/>
          <w:sz w:val="22"/>
          <w:szCs w:val="22"/>
        </w:rPr>
        <w:t>,</w:t>
      </w:r>
      <w:r w:rsidR="00485331" w:rsidRPr="004617AA">
        <w:rPr>
          <w:rFonts w:ascii="Arial" w:hAnsi="Arial" w:cs="Arial"/>
          <w:sz w:val="22"/>
          <w:szCs w:val="22"/>
        </w:rPr>
        <w:t xml:space="preserve"> LGA lobbying led to the abandonment of a proposed 15 minute grace period for parking in prohibited areas (yellow lines) amongst a number of other early proposals.</w:t>
      </w:r>
    </w:p>
    <w:p w14:paraId="1FA61F2A" w14:textId="77777777" w:rsidR="00AF38EF" w:rsidRPr="00C13635" w:rsidRDefault="00AF38EF" w:rsidP="00C13635">
      <w:pPr>
        <w:rPr>
          <w:rFonts w:ascii="Arial" w:hAnsi="Arial" w:cs="Arial"/>
          <w:sz w:val="22"/>
          <w:szCs w:val="22"/>
        </w:rPr>
      </w:pPr>
    </w:p>
    <w:p w14:paraId="1FA61F2B" w14:textId="4EF6A614" w:rsidR="00D9081B" w:rsidRPr="004617AA" w:rsidRDefault="00E9639C" w:rsidP="00C13635">
      <w:pPr>
        <w:pStyle w:val="ListParagraph"/>
        <w:numPr>
          <w:ilvl w:val="0"/>
          <w:numId w:val="2"/>
        </w:numPr>
        <w:rPr>
          <w:rFonts w:ascii="Arial" w:hAnsi="Arial" w:cs="Arial"/>
          <w:sz w:val="22"/>
          <w:szCs w:val="22"/>
        </w:rPr>
      </w:pPr>
      <w:proofErr w:type="spellStart"/>
      <w:r w:rsidRPr="00C13635">
        <w:rPr>
          <w:rFonts w:ascii="Arial" w:hAnsi="Arial" w:cs="Arial"/>
          <w:b/>
          <w:sz w:val="22"/>
          <w:szCs w:val="22"/>
        </w:rPr>
        <w:t>Streetworks</w:t>
      </w:r>
      <w:proofErr w:type="spellEnd"/>
      <w:r w:rsidRPr="004617AA">
        <w:rPr>
          <w:rFonts w:ascii="Arial" w:hAnsi="Arial" w:cs="Arial"/>
          <w:sz w:val="22"/>
          <w:szCs w:val="22"/>
        </w:rPr>
        <w:t xml:space="preserve">.  </w:t>
      </w:r>
      <w:r w:rsidR="00F8381E">
        <w:rPr>
          <w:rFonts w:ascii="Arial" w:hAnsi="Arial" w:cs="Arial"/>
          <w:sz w:val="22"/>
          <w:szCs w:val="22"/>
        </w:rPr>
        <w:t xml:space="preserve">In February 2014 </w:t>
      </w:r>
      <w:r w:rsidR="00485331" w:rsidRPr="004617AA">
        <w:rPr>
          <w:rFonts w:ascii="Arial" w:hAnsi="Arial" w:cs="Arial"/>
          <w:sz w:val="22"/>
          <w:szCs w:val="22"/>
        </w:rPr>
        <w:t xml:space="preserve">the </w:t>
      </w:r>
      <w:proofErr w:type="spellStart"/>
      <w:r w:rsidR="00485331" w:rsidRPr="004617AA">
        <w:rPr>
          <w:rFonts w:ascii="Arial" w:hAnsi="Arial" w:cs="Arial"/>
          <w:sz w:val="22"/>
          <w:szCs w:val="22"/>
        </w:rPr>
        <w:t>Streetworks</w:t>
      </w:r>
      <w:proofErr w:type="spellEnd"/>
      <w:r w:rsidR="00485331" w:rsidRPr="004617AA">
        <w:rPr>
          <w:rFonts w:ascii="Arial" w:hAnsi="Arial" w:cs="Arial"/>
          <w:sz w:val="22"/>
          <w:szCs w:val="22"/>
        </w:rPr>
        <w:t xml:space="preserve"> Taskforce, a partnership with utilities and business, established at the LGA’s instigation launched a joint statement of ‘What Good Looks Like’ in relation to </w:t>
      </w:r>
      <w:proofErr w:type="spellStart"/>
      <w:r w:rsidR="00485331" w:rsidRPr="004617AA">
        <w:rPr>
          <w:rFonts w:ascii="Arial" w:hAnsi="Arial" w:cs="Arial"/>
          <w:sz w:val="22"/>
          <w:szCs w:val="22"/>
        </w:rPr>
        <w:t>streetworks</w:t>
      </w:r>
      <w:proofErr w:type="spellEnd"/>
      <w:r w:rsidR="00485331" w:rsidRPr="004617AA">
        <w:rPr>
          <w:rFonts w:ascii="Arial" w:hAnsi="Arial" w:cs="Arial"/>
          <w:sz w:val="22"/>
          <w:szCs w:val="22"/>
        </w:rPr>
        <w:t xml:space="preserve">.  It is very encouraging that the National Joint Utilities Group (NJUG) </w:t>
      </w:r>
      <w:proofErr w:type="gramStart"/>
      <w:r w:rsidR="00485331" w:rsidRPr="004617AA">
        <w:rPr>
          <w:rFonts w:ascii="Arial" w:hAnsi="Arial" w:cs="Arial"/>
          <w:sz w:val="22"/>
          <w:szCs w:val="22"/>
        </w:rPr>
        <w:t>have</w:t>
      </w:r>
      <w:proofErr w:type="gramEnd"/>
      <w:r w:rsidR="00485331" w:rsidRPr="004617AA">
        <w:rPr>
          <w:rFonts w:ascii="Arial" w:hAnsi="Arial" w:cs="Arial"/>
          <w:sz w:val="22"/>
          <w:szCs w:val="22"/>
        </w:rPr>
        <w:t xml:space="preserve"> embraced this approach and are actively developing innovative and best practice case studies. </w:t>
      </w:r>
    </w:p>
    <w:p w14:paraId="1FA61F2C" w14:textId="77777777" w:rsidR="00E72625" w:rsidRPr="00C13635" w:rsidRDefault="00E72625" w:rsidP="00C13635">
      <w:pPr>
        <w:rPr>
          <w:rFonts w:ascii="Arial" w:hAnsi="Arial" w:cs="Arial"/>
          <w:sz w:val="22"/>
          <w:szCs w:val="22"/>
        </w:rPr>
      </w:pPr>
    </w:p>
    <w:p w14:paraId="1FA61F2D" w14:textId="77777777" w:rsidR="00485331" w:rsidRPr="004617AA" w:rsidRDefault="00E72625" w:rsidP="00C13635">
      <w:pPr>
        <w:pStyle w:val="ListParagraph"/>
        <w:numPr>
          <w:ilvl w:val="0"/>
          <w:numId w:val="2"/>
        </w:numPr>
        <w:rPr>
          <w:rFonts w:ascii="Arial" w:hAnsi="Arial" w:cs="Arial"/>
          <w:sz w:val="22"/>
          <w:szCs w:val="22"/>
        </w:rPr>
      </w:pPr>
      <w:r w:rsidRPr="00C13635">
        <w:rPr>
          <w:rFonts w:ascii="Arial" w:hAnsi="Arial" w:cs="Arial"/>
          <w:b/>
          <w:sz w:val="22"/>
          <w:szCs w:val="22"/>
        </w:rPr>
        <w:t>Pot-holes and winter weather</w:t>
      </w:r>
      <w:r w:rsidRPr="00C402B9">
        <w:rPr>
          <w:rFonts w:ascii="Arial" w:hAnsi="Arial" w:cs="Arial"/>
          <w:sz w:val="22"/>
          <w:szCs w:val="22"/>
        </w:rPr>
        <w:t>.</w:t>
      </w:r>
      <w:r w:rsidRPr="004617AA">
        <w:rPr>
          <w:rFonts w:ascii="Arial" w:hAnsi="Arial" w:cs="Arial"/>
          <w:sz w:val="22"/>
          <w:szCs w:val="22"/>
        </w:rPr>
        <w:t xml:space="preserve">  </w:t>
      </w:r>
      <w:r w:rsidR="00485331" w:rsidRPr="004617AA">
        <w:rPr>
          <w:rFonts w:ascii="Arial" w:hAnsi="Arial" w:cs="Arial"/>
          <w:sz w:val="22"/>
          <w:szCs w:val="22"/>
        </w:rPr>
        <w:t xml:space="preserve">There was success on the back of a call for support from the LGA for emergency Government funding for our roads and communities following severe damage caused by this year’s wet winter and flooding.  A total of £183.5 million was made available to councils to repair damaged roads.  </w:t>
      </w:r>
      <w:r w:rsidR="00435375" w:rsidRPr="004617AA">
        <w:rPr>
          <w:rFonts w:ascii="Arial" w:hAnsi="Arial" w:cs="Arial"/>
          <w:sz w:val="22"/>
          <w:szCs w:val="22"/>
        </w:rPr>
        <w:t xml:space="preserve">Our call for Government to simplify rules relating to emergency transport funding was also picked up by the </w:t>
      </w:r>
      <w:proofErr w:type="spellStart"/>
      <w:r w:rsidR="00435375" w:rsidRPr="004617AA">
        <w:rPr>
          <w:rFonts w:ascii="Arial" w:hAnsi="Arial" w:cs="Arial"/>
          <w:sz w:val="22"/>
          <w:szCs w:val="22"/>
        </w:rPr>
        <w:t>DfT’s</w:t>
      </w:r>
      <w:proofErr w:type="spellEnd"/>
      <w:r w:rsidR="00435375" w:rsidRPr="004617AA">
        <w:rPr>
          <w:rFonts w:ascii="Arial" w:hAnsi="Arial" w:cs="Arial"/>
          <w:sz w:val="22"/>
          <w:szCs w:val="22"/>
        </w:rPr>
        <w:t xml:space="preserve"> own Transport Resilience Review expert panel and the Government are expected to respond this autumn.</w:t>
      </w:r>
    </w:p>
    <w:p w14:paraId="1FA61F2E" w14:textId="77777777" w:rsidR="00435375" w:rsidRPr="00C13635" w:rsidRDefault="00435375" w:rsidP="00C13635">
      <w:pPr>
        <w:rPr>
          <w:rFonts w:ascii="Arial" w:hAnsi="Arial" w:cs="Arial"/>
          <w:sz w:val="22"/>
          <w:szCs w:val="22"/>
        </w:rPr>
      </w:pPr>
    </w:p>
    <w:p w14:paraId="1FA61F31" w14:textId="77777777" w:rsidR="00C53FC2" w:rsidRPr="004617AA" w:rsidRDefault="002D1E99" w:rsidP="00C13635">
      <w:pPr>
        <w:pStyle w:val="ListParagraph"/>
        <w:numPr>
          <w:ilvl w:val="0"/>
          <w:numId w:val="2"/>
        </w:numPr>
        <w:rPr>
          <w:rFonts w:ascii="Arial" w:hAnsi="Arial" w:cs="Arial"/>
          <w:sz w:val="22"/>
          <w:szCs w:val="22"/>
        </w:rPr>
      </w:pPr>
      <w:r w:rsidRPr="00C13635">
        <w:rPr>
          <w:rFonts w:ascii="Arial" w:hAnsi="Arial" w:cs="Arial"/>
          <w:b/>
          <w:sz w:val="22"/>
          <w:szCs w:val="22"/>
        </w:rPr>
        <w:lastRenderedPageBreak/>
        <w:t>Roads Reform</w:t>
      </w:r>
      <w:r w:rsidRPr="00C13635">
        <w:rPr>
          <w:rFonts w:ascii="Arial" w:hAnsi="Arial" w:cs="Arial"/>
          <w:sz w:val="22"/>
          <w:szCs w:val="22"/>
        </w:rPr>
        <w:t>.</w:t>
      </w:r>
      <w:r w:rsidRPr="004617AA">
        <w:rPr>
          <w:rFonts w:ascii="Arial" w:hAnsi="Arial" w:cs="Arial"/>
          <w:sz w:val="22"/>
          <w:szCs w:val="22"/>
        </w:rPr>
        <w:t xml:space="preserve"> Following years of frustr</w:t>
      </w:r>
      <w:r w:rsidR="00485331" w:rsidRPr="004617AA">
        <w:rPr>
          <w:rFonts w:ascii="Arial" w:hAnsi="Arial" w:cs="Arial"/>
          <w:sz w:val="22"/>
          <w:szCs w:val="22"/>
        </w:rPr>
        <w:t xml:space="preserve">ation with the Highways Agency (HA) </w:t>
      </w:r>
      <w:r w:rsidRPr="004617AA">
        <w:rPr>
          <w:rFonts w:ascii="Arial" w:hAnsi="Arial" w:cs="Arial"/>
          <w:sz w:val="22"/>
          <w:szCs w:val="22"/>
        </w:rPr>
        <w:t xml:space="preserve">the Board </w:t>
      </w:r>
      <w:r w:rsidR="00435375" w:rsidRPr="004617AA">
        <w:rPr>
          <w:rFonts w:ascii="Arial" w:hAnsi="Arial" w:cs="Arial"/>
          <w:sz w:val="22"/>
          <w:szCs w:val="22"/>
        </w:rPr>
        <w:t>were</w:t>
      </w:r>
      <w:r w:rsidRPr="004617AA">
        <w:rPr>
          <w:rFonts w:ascii="Arial" w:hAnsi="Arial" w:cs="Arial"/>
          <w:sz w:val="22"/>
          <w:szCs w:val="22"/>
        </w:rPr>
        <w:t xml:space="preserve"> instrumental in achieving a breakthrough in relations between councils and business leaders on HA support for local growth.   The Chief Executive of the HA attended the last E</w:t>
      </w:r>
      <w:r w:rsidR="00C92682" w:rsidRPr="004617AA">
        <w:rPr>
          <w:rFonts w:ascii="Arial" w:hAnsi="Arial" w:cs="Arial"/>
          <w:sz w:val="22"/>
          <w:szCs w:val="22"/>
        </w:rPr>
        <w:t>&amp;T</w:t>
      </w:r>
      <w:r w:rsidRPr="004617AA">
        <w:rPr>
          <w:rFonts w:ascii="Arial" w:hAnsi="Arial" w:cs="Arial"/>
          <w:sz w:val="22"/>
          <w:szCs w:val="22"/>
        </w:rPr>
        <w:t xml:space="preserve"> Board to share how the Agency intends to support Strategic Economic Plans</w:t>
      </w:r>
      <w:r w:rsidR="00C92682" w:rsidRPr="004617AA">
        <w:rPr>
          <w:rFonts w:ascii="Arial" w:hAnsi="Arial" w:cs="Arial"/>
          <w:sz w:val="22"/>
          <w:szCs w:val="22"/>
        </w:rPr>
        <w:t xml:space="preserve"> </w:t>
      </w:r>
      <w:r w:rsidRPr="004617AA">
        <w:rPr>
          <w:rFonts w:ascii="Arial" w:hAnsi="Arial" w:cs="Arial"/>
          <w:sz w:val="22"/>
          <w:szCs w:val="22"/>
        </w:rPr>
        <w:t>how local engagement is going to be wired into the workings of the new strategic company that will replace it.</w:t>
      </w:r>
    </w:p>
    <w:p w14:paraId="1FA61F32" w14:textId="77777777" w:rsidR="002D1E99" w:rsidRPr="004617AA" w:rsidRDefault="002D1E99" w:rsidP="00D9081B">
      <w:pPr>
        <w:rPr>
          <w:rFonts w:ascii="Arial" w:hAnsi="Arial" w:cs="Arial"/>
          <w:sz w:val="22"/>
          <w:szCs w:val="22"/>
        </w:rPr>
      </w:pPr>
    </w:p>
    <w:p w14:paraId="1FA61F33" w14:textId="77777777" w:rsidR="000C3680" w:rsidRPr="007B711F" w:rsidRDefault="00697259">
      <w:pPr>
        <w:rPr>
          <w:rFonts w:ascii="Arial" w:hAnsi="Arial" w:cs="Arial"/>
          <w:b/>
          <w:sz w:val="22"/>
          <w:szCs w:val="22"/>
        </w:rPr>
      </w:pPr>
      <w:r w:rsidRPr="007B711F">
        <w:rPr>
          <w:rFonts w:ascii="Arial" w:hAnsi="Arial" w:cs="Arial"/>
          <w:b/>
          <w:sz w:val="22"/>
          <w:szCs w:val="22"/>
        </w:rPr>
        <w:t>P</w:t>
      </w:r>
      <w:r w:rsidR="006E46E0" w:rsidRPr="007B711F">
        <w:rPr>
          <w:rFonts w:ascii="Arial" w:hAnsi="Arial" w:cs="Arial"/>
          <w:b/>
          <w:sz w:val="22"/>
          <w:szCs w:val="22"/>
        </w:rPr>
        <w:t>riorities</w:t>
      </w:r>
    </w:p>
    <w:p w14:paraId="1FA61F34" w14:textId="77777777" w:rsidR="00C92682" w:rsidRPr="004617AA" w:rsidRDefault="00C92682">
      <w:pPr>
        <w:rPr>
          <w:rFonts w:ascii="Arial" w:hAnsi="Arial" w:cs="Arial"/>
          <w:sz w:val="22"/>
          <w:szCs w:val="22"/>
        </w:rPr>
      </w:pPr>
    </w:p>
    <w:p w14:paraId="1FA61F35" w14:textId="77777777" w:rsidR="00C92682" w:rsidRPr="001672C7" w:rsidRDefault="00A5349D" w:rsidP="00C13635">
      <w:pPr>
        <w:pStyle w:val="ListParagraph"/>
        <w:numPr>
          <w:ilvl w:val="0"/>
          <w:numId w:val="2"/>
        </w:numPr>
        <w:rPr>
          <w:rFonts w:ascii="Arial" w:hAnsi="Arial" w:cs="Arial"/>
          <w:sz w:val="22"/>
          <w:szCs w:val="22"/>
        </w:rPr>
      </w:pPr>
      <w:r w:rsidRPr="001672C7">
        <w:rPr>
          <w:rFonts w:ascii="Arial" w:hAnsi="Arial" w:cs="Arial"/>
          <w:sz w:val="22"/>
          <w:szCs w:val="22"/>
        </w:rPr>
        <w:t>I</w:t>
      </w:r>
      <w:r w:rsidR="00A84F9A" w:rsidRPr="001672C7">
        <w:rPr>
          <w:rFonts w:ascii="Arial" w:hAnsi="Arial" w:cs="Arial"/>
          <w:sz w:val="22"/>
          <w:szCs w:val="22"/>
        </w:rPr>
        <w:t>t is proposed that the Board’s work on transport is focused on the following strands of work:</w:t>
      </w:r>
    </w:p>
    <w:p w14:paraId="1FA61F36" w14:textId="77777777" w:rsidR="00D7151D" w:rsidRPr="004617AA" w:rsidRDefault="00D7151D">
      <w:pPr>
        <w:rPr>
          <w:rFonts w:ascii="Arial" w:hAnsi="Arial" w:cs="Arial"/>
          <w:sz w:val="22"/>
          <w:szCs w:val="22"/>
        </w:rPr>
      </w:pPr>
    </w:p>
    <w:p w14:paraId="1FA61F37" w14:textId="71040CFF" w:rsidR="008F4E40" w:rsidRPr="00C13635" w:rsidRDefault="008F4E40" w:rsidP="00C13635">
      <w:pPr>
        <w:pStyle w:val="ListParagraph"/>
        <w:numPr>
          <w:ilvl w:val="0"/>
          <w:numId w:val="2"/>
        </w:numPr>
        <w:rPr>
          <w:rFonts w:ascii="Arial" w:hAnsi="Arial" w:cs="Arial"/>
          <w:b/>
          <w:sz w:val="22"/>
          <w:szCs w:val="22"/>
        </w:rPr>
      </w:pPr>
      <w:r w:rsidRPr="004617AA">
        <w:rPr>
          <w:rFonts w:ascii="Arial" w:hAnsi="Arial" w:cs="Arial"/>
          <w:b/>
          <w:sz w:val="22"/>
          <w:szCs w:val="22"/>
        </w:rPr>
        <w:t>Continue to oppose the ban on use of CCTV enforcement for parking</w:t>
      </w:r>
      <w:r w:rsidRPr="00C13635">
        <w:rPr>
          <w:rFonts w:ascii="Arial" w:hAnsi="Arial" w:cs="Arial"/>
          <w:b/>
          <w:sz w:val="22"/>
          <w:szCs w:val="22"/>
        </w:rPr>
        <w:t xml:space="preserve"> </w:t>
      </w:r>
      <w:r w:rsidRPr="00143F07">
        <w:rPr>
          <w:rFonts w:ascii="Arial" w:hAnsi="Arial" w:cs="Arial"/>
          <w:sz w:val="22"/>
          <w:szCs w:val="22"/>
        </w:rPr>
        <w:t xml:space="preserve">as we believe the balance of responses to the </w:t>
      </w:r>
      <w:r w:rsidR="0075633F">
        <w:rPr>
          <w:rFonts w:ascii="Arial" w:hAnsi="Arial" w:cs="Arial"/>
          <w:sz w:val="22"/>
          <w:szCs w:val="22"/>
        </w:rPr>
        <w:t>G</w:t>
      </w:r>
      <w:r w:rsidRPr="00143F07">
        <w:rPr>
          <w:rFonts w:ascii="Arial" w:hAnsi="Arial" w:cs="Arial"/>
          <w:sz w:val="22"/>
          <w:szCs w:val="22"/>
        </w:rPr>
        <w:t xml:space="preserve">overnment’s consultation were in opposition of the ban. </w:t>
      </w:r>
      <w:r w:rsidRPr="00C13635">
        <w:rPr>
          <w:rFonts w:ascii="Arial" w:hAnsi="Arial" w:cs="Arial"/>
          <w:sz w:val="22"/>
          <w:szCs w:val="22"/>
        </w:rPr>
        <w:t>At the same time, LGA officers are working with other partners in order to present a coherent opposition to the plan and seek assurances that the ban will not take effect until the exemptions are in place and regulatory and equalities impact assessments have taken place.</w:t>
      </w:r>
    </w:p>
    <w:p w14:paraId="1FA61F38" w14:textId="77777777" w:rsidR="008F4E40" w:rsidRPr="00C13635" w:rsidRDefault="008F4E40" w:rsidP="00C13635">
      <w:pPr>
        <w:rPr>
          <w:rFonts w:ascii="Arial" w:hAnsi="Arial" w:cs="Arial"/>
          <w:b/>
          <w:sz w:val="22"/>
          <w:szCs w:val="22"/>
        </w:rPr>
      </w:pPr>
    </w:p>
    <w:p w14:paraId="2948519A" w14:textId="77777777" w:rsidR="004637CB" w:rsidRDefault="005F4372" w:rsidP="00C13635">
      <w:pPr>
        <w:pStyle w:val="ListParagraph"/>
        <w:numPr>
          <w:ilvl w:val="0"/>
          <w:numId w:val="2"/>
        </w:numPr>
        <w:rPr>
          <w:rFonts w:ascii="Arial" w:hAnsi="Arial" w:cs="Arial"/>
          <w:b/>
          <w:sz w:val="22"/>
          <w:szCs w:val="22"/>
        </w:rPr>
      </w:pPr>
      <w:r w:rsidRPr="001A2DC6">
        <w:rPr>
          <w:rFonts w:ascii="Arial" w:hAnsi="Arial" w:cs="Arial"/>
          <w:b/>
          <w:sz w:val="22"/>
          <w:szCs w:val="22"/>
        </w:rPr>
        <w:t xml:space="preserve">Continue to press Government to give councils certainty of funding for highways maintenance.  </w:t>
      </w:r>
      <w:r w:rsidR="006F614C" w:rsidRPr="001A2DC6">
        <w:rPr>
          <w:rFonts w:ascii="Arial" w:hAnsi="Arial" w:cs="Arial"/>
          <w:sz w:val="22"/>
          <w:szCs w:val="22"/>
        </w:rPr>
        <w:t>Councils continue to be frustrated by the uncertainty of funding for highways maintenance and have called for similar certainty of funding enjoyed by the Highways Agency.  The Government have not ruled out top-slicing an element of local highways maintenance funding for a competitive ‘challenge fund’, and are expected to formally consult on future funding in the very near future.</w:t>
      </w:r>
      <w:r w:rsidR="006F614C" w:rsidRPr="001A2DC6">
        <w:rPr>
          <w:rFonts w:ascii="Arial" w:hAnsi="Arial" w:cs="Arial"/>
          <w:b/>
          <w:sz w:val="22"/>
          <w:szCs w:val="22"/>
        </w:rPr>
        <w:t xml:space="preserve"> </w:t>
      </w:r>
    </w:p>
    <w:p w14:paraId="04435903" w14:textId="77777777" w:rsidR="004637CB" w:rsidRPr="004637CB" w:rsidRDefault="004637CB" w:rsidP="004637CB">
      <w:pPr>
        <w:pStyle w:val="ListParagraph"/>
        <w:rPr>
          <w:rFonts w:ascii="Arial" w:hAnsi="Arial" w:cs="Arial"/>
          <w:b/>
          <w:sz w:val="22"/>
          <w:szCs w:val="22"/>
        </w:rPr>
      </w:pPr>
    </w:p>
    <w:p w14:paraId="2B9D2118" w14:textId="0AAAE9EB" w:rsidR="004637CB" w:rsidRPr="004637CB" w:rsidRDefault="004637CB" w:rsidP="004637CB">
      <w:pPr>
        <w:pStyle w:val="ListParagraph"/>
        <w:numPr>
          <w:ilvl w:val="0"/>
          <w:numId w:val="2"/>
        </w:numPr>
        <w:rPr>
          <w:rFonts w:ascii="Arial" w:hAnsi="Arial" w:cs="Arial"/>
          <w:sz w:val="22"/>
          <w:szCs w:val="22"/>
        </w:rPr>
      </w:pPr>
      <w:r w:rsidRPr="004637CB">
        <w:rPr>
          <w:rFonts w:ascii="Arial" w:hAnsi="Arial" w:cs="Arial"/>
          <w:sz w:val="22"/>
          <w:szCs w:val="22"/>
        </w:rPr>
        <w:t xml:space="preserve">According to industry experts there is a £12 billion backlog in roads maintenance and our </w:t>
      </w:r>
      <w:r w:rsidRPr="00C402B9">
        <w:rPr>
          <w:rFonts w:ascii="Arial" w:hAnsi="Arial" w:cs="Arial"/>
          <w:i/>
          <w:sz w:val="22"/>
          <w:szCs w:val="22"/>
        </w:rPr>
        <w:t>First 100 days</w:t>
      </w:r>
      <w:r w:rsidRPr="004637CB">
        <w:rPr>
          <w:rFonts w:ascii="Arial" w:hAnsi="Arial" w:cs="Arial"/>
          <w:sz w:val="22"/>
          <w:szCs w:val="22"/>
        </w:rPr>
        <w:t xml:space="preserve"> campaign calls for the next Government </w:t>
      </w:r>
      <w:r w:rsidRPr="004637CB">
        <w:rPr>
          <w:rFonts w:ascii="Arial" w:hAnsi="Arial" w:cs="Arial"/>
          <w:b/>
          <w:sz w:val="22"/>
          <w:szCs w:val="22"/>
        </w:rPr>
        <w:t>to spend the equivalent of 2 pence of existing fuel duty to bring our roads up to scratch</w:t>
      </w:r>
      <w:r w:rsidRPr="004637CB">
        <w:rPr>
          <w:rFonts w:ascii="Arial" w:hAnsi="Arial" w:cs="Arial"/>
          <w:sz w:val="22"/>
          <w:szCs w:val="22"/>
        </w:rPr>
        <w:t>.</w:t>
      </w:r>
    </w:p>
    <w:p w14:paraId="12AD6BAE" w14:textId="77777777" w:rsidR="001A2DC6" w:rsidRPr="001A2DC6" w:rsidRDefault="001A2DC6" w:rsidP="00C13635">
      <w:pPr>
        <w:rPr>
          <w:rFonts w:ascii="Arial" w:hAnsi="Arial" w:cs="Arial"/>
          <w:i/>
          <w:color w:val="FF0000"/>
          <w:sz w:val="22"/>
          <w:szCs w:val="22"/>
        </w:rPr>
      </w:pPr>
    </w:p>
    <w:p w14:paraId="1FA61F3B" w14:textId="5B8C851B" w:rsidR="004503BB" w:rsidRPr="00143F07" w:rsidRDefault="00872042" w:rsidP="00C13635">
      <w:pPr>
        <w:pStyle w:val="ListParagraph"/>
        <w:numPr>
          <w:ilvl w:val="0"/>
          <w:numId w:val="2"/>
        </w:numPr>
        <w:rPr>
          <w:rFonts w:ascii="Arial" w:hAnsi="Arial" w:cs="Arial"/>
          <w:sz w:val="22"/>
          <w:szCs w:val="22"/>
        </w:rPr>
      </w:pPr>
      <w:r w:rsidRPr="004617AA">
        <w:rPr>
          <w:rFonts w:ascii="Arial" w:hAnsi="Arial" w:cs="Arial"/>
          <w:b/>
          <w:sz w:val="22"/>
          <w:szCs w:val="22"/>
        </w:rPr>
        <w:t>Work with Government to address the</w:t>
      </w:r>
      <w:r w:rsidR="004503BB" w:rsidRPr="004617AA">
        <w:rPr>
          <w:rFonts w:ascii="Arial" w:hAnsi="Arial" w:cs="Arial"/>
          <w:b/>
          <w:sz w:val="22"/>
          <w:szCs w:val="22"/>
        </w:rPr>
        <w:t xml:space="preserve"> growing public concern about the capacity of councils to fund local bus services</w:t>
      </w:r>
      <w:r w:rsidR="00071635" w:rsidRPr="004617AA">
        <w:rPr>
          <w:rFonts w:ascii="Arial" w:hAnsi="Arial" w:cs="Arial"/>
          <w:b/>
          <w:sz w:val="22"/>
          <w:szCs w:val="22"/>
        </w:rPr>
        <w:t xml:space="preserve"> and devolve funding and franchising powers</w:t>
      </w:r>
      <w:r w:rsidR="004503BB" w:rsidRPr="004617AA">
        <w:rPr>
          <w:rFonts w:ascii="Arial" w:hAnsi="Arial" w:cs="Arial"/>
          <w:b/>
          <w:sz w:val="22"/>
          <w:szCs w:val="22"/>
        </w:rPr>
        <w:t>.</w:t>
      </w:r>
      <w:r w:rsidR="004503BB" w:rsidRPr="00C13635">
        <w:rPr>
          <w:rFonts w:ascii="Arial" w:hAnsi="Arial" w:cs="Arial"/>
          <w:b/>
          <w:sz w:val="22"/>
          <w:szCs w:val="22"/>
        </w:rPr>
        <w:t xml:space="preserve"> </w:t>
      </w:r>
      <w:r w:rsidR="004503BB" w:rsidRPr="00143F07">
        <w:rPr>
          <w:rFonts w:ascii="Arial" w:hAnsi="Arial" w:cs="Arial"/>
          <w:sz w:val="22"/>
          <w:szCs w:val="22"/>
        </w:rPr>
        <w:t>This will continue to be a headline issue for councils and should form an important part of the LGA’s work to influence the incoming or returning Government’s proposals for the next Comprehensive Spending Review.  LGA officers are already involved in</w:t>
      </w:r>
      <w:r w:rsidR="000E66AA">
        <w:rPr>
          <w:rFonts w:ascii="Arial" w:hAnsi="Arial" w:cs="Arial"/>
          <w:sz w:val="22"/>
          <w:szCs w:val="22"/>
        </w:rPr>
        <w:t xml:space="preserve"> the Department for Transport</w:t>
      </w:r>
      <w:r w:rsidR="004503BB" w:rsidRPr="00143F07">
        <w:rPr>
          <w:rFonts w:ascii="Arial" w:hAnsi="Arial" w:cs="Arial"/>
          <w:sz w:val="22"/>
          <w:szCs w:val="22"/>
        </w:rPr>
        <w:t xml:space="preserve"> </w:t>
      </w:r>
      <w:r w:rsidR="000E66AA">
        <w:rPr>
          <w:rFonts w:ascii="Arial" w:hAnsi="Arial" w:cs="Arial"/>
          <w:sz w:val="22"/>
          <w:szCs w:val="22"/>
        </w:rPr>
        <w:t>(</w:t>
      </w:r>
      <w:proofErr w:type="spellStart"/>
      <w:r w:rsidR="004503BB" w:rsidRPr="00143F07">
        <w:rPr>
          <w:rFonts w:ascii="Arial" w:hAnsi="Arial" w:cs="Arial"/>
          <w:sz w:val="22"/>
          <w:szCs w:val="22"/>
        </w:rPr>
        <w:t>DfT’s</w:t>
      </w:r>
      <w:proofErr w:type="spellEnd"/>
      <w:r w:rsidR="000E66AA">
        <w:rPr>
          <w:rFonts w:ascii="Arial" w:hAnsi="Arial" w:cs="Arial"/>
          <w:sz w:val="22"/>
          <w:szCs w:val="22"/>
        </w:rPr>
        <w:t xml:space="preserve">) </w:t>
      </w:r>
      <w:r w:rsidR="004503BB" w:rsidRPr="00143F07">
        <w:rPr>
          <w:rFonts w:ascii="Arial" w:hAnsi="Arial" w:cs="Arial"/>
          <w:sz w:val="22"/>
          <w:szCs w:val="22"/>
        </w:rPr>
        <w:t>working groups looking at further improvements and possible devolution to councils of the Bus Services Operator’s Grant (BSOG).</w:t>
      </w:r>
    </w:p>
    <w:p w14:paraId="1FA61F3C" w14:textId="77777777" w:rsidR="004E3F64" w:rsidRPr="00C13635" w:rsidRDefault="004E3F64" w:rsidP="00C13635">
      <w:pPr>
        <w:rPr>
          <w:rFonts w:ascii="Arial" w:hAnsi="Arial" w:cs="Arial"/>
          <w:b/>
          <w:sz w:val="22"/>
          <w:szCs w:val="22"/>
        </w:rPr>
      </w:pPr>
    </w:p>
    <w:p w14:paraId="1FA61F3D" w14:textId="77777777" w:rsidR="00B63071" w:rsidRPr="00143F07" w:rsidRDefault="00B63071" w:rsidP="00C13635">
      <w:pPr>
        <w:pStyle w:val="ListParagraph"/>
        <w:numPr>
          <w:ilvl w:val="0"/>
          <w:numId w:val="2"/>
        </w:numPr>
        <w:rPr>
          <w:rFonts w:ascii="Arial" w:hAnsi="Arial" w:cs="Arial"/>
          <w:sz w:val="22"/>
          <w:szCs w:val="22"/>
        </w:rPr>
      </w:pPr>
      <w:r w:rsidRPr="004617AA">
        <w:rPr>
          <w:rFonts w:ascii="Arial" w:hAnsi="Arial" w:cs="Arial"/>
          <w:b/>
          <w:sz w:val="22"/>
          <w:szCs w:val="22"/>
        </w:rPr>
        <w:t>Ensure that the HA and the new strategic highways company work with councils to support local growth and engage in meaningful consultation in the design of their plans.</w:t>
      </w:r>
      <w:r w:rsidRPr="00C13635">
        <w:rPr>
          <w:rFonts w:ascii="Arial" w:hAnsi="Arial" w:cs="Arial"/>
          <w:b/>
          <w:sz w:val="22"/>
          <w:szCs w:val="22"/>
        </w:rPr>
        <w:t xml:space="preserve">  </w:t>
      </w:r>
      <w:r w:rsidRPr="00143F07">
        <w:rPr>
          <w:rFonts w:ascii="Arial" w:hAnsi="Arial" w:cs="Arial"/>
          <w:sz w:val="22"/>
          <w:szCs w:val="22"/>
        </w:rPr>
        <w:t>The draft license for the new company includes a requirement for the company to cooperate with local authorities.  Whilst this is welcome councils would like to see a culture of cooperation with local partners embedded across the new company and its regional operations.</w:t>
      </w:r>
      <w:r w:rsidR="00C10EFA" w:rsidRPr="00143F07">
        <w:rPr>
          <w:rFonts w:ascii="Arial" w:hAnsi="Arial" w:cs="Arial"/>
          <w:sz w:val="22"/>
          <w:szCs w:val="22"/>
        </w:rPr>
        <w:t xml:space="preserve">  </w:t>
      </w:r>
    </w:p>
    <w:p w14:paraId="1FA61F3E" w14:textId="77777777" w:rsidR="00C10EFA" w:rsidRPr="00C13635" w:rsidRDefault="00C10EFA" w:rsidP="00C13635">
      <w:pPr>
        <w:rPr>
          <w:rFonts w:ascii="Arial" w:hAnsi="Arial" w:cs="Arial"/>
          <w:b/>
          <w:sz w:val="22"/>
          <w:szCs w:val="22"/>
        </w:rPr>
      </w:pPr>
    </w:p>
    <w:p w14:paraId="1FA61F3F" w14:textId="77777777" w:rsidR="00C10EFA" w:rsidRPr="00143F07" w:rsidRDefault="00C10EFA" w:rsidP="00C13635">
      <w:pPr>
        <w:pStyle w:val="ListParagraph"/>
        <w:numPr>
          <w:ilvl w:val="0"/>
          <w:numId w:val="2"/>
        </w:numPr>
        <w:rPr>
          <w:rFonts w:ascii="Arial" w:hAnsi="Arial" w:cs="Arial"/>
          <w:sz w:val="22"/>
          <w:szCs w:val="22"/>
        </w:rPr>
      </w:pPr>
      <w:r w:rsidRPr="00143F07">
        <w:rPr>
          <w:rFonts w:ascii="Arial" w:hAnsi="Arial" w:cs="Arial"/>
          <w:sz w:val="22"/>
          <w:szCs w:val="22"/>
        </w:rPr>
        <w:t xml:space="preserve">In addition, nearly all Local Enterprise Partnerships had specific asks of the Highways Agency in their local growth deals. It is important that pressure </w:t>
      </w:r>
      <w:r w:rsidRPr="00143F07">
        <w:rPr>
          <w:rFonts w:ascii="Arial" w:hAnsi="Arial" w:cs="Arial"/>
          <w:sz w:val="22"/>
          <w:szCs w:val="22"/>
        </w:rPr>
        <w:lastRenderedPageBreak/>
        <w:t xml:space="preserve">continues to be applied to both </w:t>
      </w:r>
      <w:proofErr w:type="spellStart"/>
      <w:r w:rsidRPr="00143F07">
        <w:rPr>
          <w:rFonts w:ascii="Arial" w:hAnsi="Arial" w:cs="Arial"/>
          <w:sz w:val="22"/>
          <w:szCs w:val="22"/>
        </w:rPr>
        <w:t>DfT</w:t>
      </w:r>
      <w:proofErr w:type="spellEnd"/>
      <w:r w:rsidRPr="00143F07">
        <w:rPr>
          <w:rFonts w:ascii="Arial" w:hAnsi="Arial" w:cs="Arial"/>
          <w:sz w:val="22"/>
          <w:szCs w:val="22"/>
        </w:rPr>
        <w:t xml:space="preserve"> and the HA to ensure that the HA and the new company does all it can to respond positively to each ask.  </w:t>
      </w:r>
    </w:p>
    <w:p w14:paraId="1FA61F40" w14:textId="77777777" w:rsidR="0064407E" w:rsidRPr="004617AA" w:rsidRDefault="0064407E" w:rsidP="00B63071">
      <w:pPr>
        <w:rPr>
          <w:rFonts w:ascii="Arial" w:hAnsi="Arial" w:cs="Arial"/>
          <w:sz w:val="22"/>
          <w:szCs w:val="22"/>
        </w:rPr>
      </w:pPr>
    </w:p>
    <w:p w14:paraId="1FA61F41" w14:textId="0618DA7A" w:rsidR="0064407E" w:rsidRPr="004617AA" w:rsidRDefault="00AF6BB3" w:rsidP="00143F07">
      <w:pPr>
        <w:pStyle w:val="ListParagraph"/>
        <w:numPr>
          <w:ilvl w:val="0"/>
          <w:numId w:val="2"/>
        </w:numPr>
        <w:rPr>
          <w:rFonts w:ascii="Arial" w:hAnsi="Arial" w:cs="Arial"/>
          <w:sz w:val="22"/>
          <w:szCs w:val="22"/>
        </w:rPr>
      </w:pPr>
      <w:r w:rsidRPr="00143F07">
        <w:rPr>
          <w:rFonts w:ascii="Arial" w:hAnsi="Arial" w:cs="Arial"/>
          <w:b/>
          <w:sz w:val="22"/>
          <w:szCs w:val="22"/>
        </w:rPr>
        <w:t>Continue to press t</w:t>
      </w:r>
      <w:r w:rsidR="0064407E" w:rsidRPr="00143F07">
        <w:rPr>
          <w:rFonts w:ascii="Arial" w:hAnsi="Arial" w:cs="Arial"/>
          <w:b/>
          <w:sz w:val="22"/>
          <w:szCs w:val="22"/>
        </w:rPr>
        <w:t xml:space="preserve">he government to </w:t>
      </w:r>
      <w:r w:rsidR="00726A42" w:rsidRPr="00143F07">
        <w:rPr>
          <w:rFonts w:ascii="Arial" w:hAnsi="Arial" w:cs="Arial"/>
          <w:b/>
          <w:sz w:val="22"/>
          <w:szCs w:val="22"/>
        </w:rPr>
        <w:t>devolved sufficient powers and funding to allow councils to address transport issues effectively.</w:t>
      </w:r>
      <w:r w:rsidR="00726A42" w:rsidRPr="00143F07">
        <w:rPr>
          <w:rFonts w:ascii="Arial" w:hAnsi="Arial" w:cs="Arial"/>
          <w:sz w:val="22"/>
          <w:szCs w:val="22"/>
        </w:rPr>
        <w:t xml:space="preserve"> </w:t>
      </w:r>
      <w:r w:rsidR="00143F07">
        <w:rPr>
          <w:rFonts w:ascii="Arial" w:hAnsi="Arial" w:cs="Arial"/>
          <w:sz w:val="22"/>
          <w:szCs w:val="22"/>
        </w:rPr>
        <w:t>Our Better R</w:t>
      </w:r>
      <w:r w:rsidR="00726A42" w:rsidRPr="004617AA">
        <w:rPr>
          <w:rFonts w:ascii="Arial" w:hAnsi="Arial" w:cs="Arial"/>
          <w:sz w:val="22"/>
          <w:szCs w:val="22"/>
        </w:rPr>
        <w:t>oads report established the plethora of separate funding streams in transport, the difficulties arising from the competitive access to many of these funds and the shortfall in powers that hampers attempts to reduce congestion and improve safety for other road users, including cyclists.  A pr</w:t>
      </w:r>
      <w:r w:rsidR="00143F07">
        <w:rPr>
          <w:rFonts w:ascii="Arial" w:hAnsi="Arial" w:cs="Arial"/>
          <w:sz w:val="22"/>
          <w:szCs w:val="22"/>
        </w:rPr>
        <w:t>ime</w:t>
      </w:r>
      <w:r w:rsidR="00726A42" w:rsidRPr="004617AA">
        <w:rPr>
          <w:rFonts w:ascii="Arial" w:hAnsi="Arial" w:cs="Arial"/>
          <w:sz w:val="22"/>
          <w:szCs w:val="22"/>
        </w:rPr>
        <w:t xml:space="preserve"> example of the problem is the Government’s continuing failure to </w:t>
      </w:r>
      <w:r w:rsidR="0064407E" w:rsidRPr="004617AA">
        <w:rPr>
          <w:rFonts w:ascii="Arial" w:hAnsi="Arial" w:cs="Arial"/>
          <w:sz w:val="22"/>
          <w:szCs w:val="22"/>
        </w:rPr>
        <w:t>give English councils outside London</w:t>
      </w:r>
      <w:r w:rsidRPr="004617AA">
        <w:rPr>
          <w:rFonts w:ascii="Arial" w:hAnsi="Arial" w:cs="Arial"/>
          <w:sz w:val="22"/>
          <w:szCs w:val="22"/>
        </w:rPr>
        <w:t xml:space="preserve"> </w:t>
      </w:r>
      <w:r w:rsidR="0064407E" w:rsidRPr="004617AA">
        <w:rPr>
          <w:rFonts w:ascii="Arial" w:hAnsi="Arial" w:cs="Arial"/>
          <w:sz w:val="22"/>
          <w:szCs w:val="22"/>
        </w:rPr>
        <w:t>the powers in Part 6 of the Traffic Management Act</w:t>
      </w:r>
      <w:r w:rsidRPr="004617AA">
        <w:rPr>
          <w:rFonts w:ascii="Arial" w:hAnsi="Arial" w:cs="Arial"/>
          <w:sz w:val="22"/>
          <w:szCs w:val="22"/>
        </w:rPr>
        <w:t xml:space="preserve"> 2004</w:t>
      </w:r>
      <w:r w:rsidR="0064407E" w:rsidRPr="00143F07">
        <w:rPr>
          <w:rFonts w:ascii="Arial" w:hAnsi="Arial" w:cs="Arial"/>
          <w:sz w:val="22"/>
          <w:szCs w:val="22"/>
        </w:rPr>
        <w:t>,</w:t>
      </w:r>
      <w:r w:rsidR="0064407E" w:rsidRPr="004617AA">
        <w:rPr>
          <w:rFonts w:ascii="Arial" w:hAnsi="Arial" w:cs="Arial"/>
          <w:sz w:val="22"/>
          <w:szCs w:val="22"/>
        </w:rPr>
        <w:t xml:space="preserve"> </w:t>
      </w:r>
      <w:r w:rsidRPr="004617AA">
        <w:rPr>
          <w:rFonts w:ascii="Arial" w:hAnsi="Arial" w:cs="Arial"/>
          <w:sz w:val="22"/>
          <w:szCs w:val="22"/>
        </w:rPr>
        <w:t xml:space="preserve">which relates to the civil enforcement of traffic contraventions.  </w:t>
      </w:r>
    </w:p>
    <w:p w14:paraId="1FA61F42" w14:textId="77777777" w:rsidR="00FC412D" w:rsidRPr="004617AA" w:rsidRDefault="00FC412D" w:rsidP="0064407E">
      <w:pPr>
        <w:rPr>
          <w:rFonts w:ascii="Arial" w:hAnsi="Arial" w:cs="Arial"/>
          <w:sz w:val="22"/>
          <w:szCs w:val="22"/>
        </w:rPr>
      </w:pPr>
    </w:p>
    <w:p w14:paraId="1FA61F43" w14:textId="77777777" w:rsidR="00FC412D" w:rsidRPr="004617AA" w:rsidRDefault="00FC412D" w:rsidP="0064407E">
      <w:pPr>
        <w:rPr>
          <w:rFonts w:ascii="Arial" w:hAnsi="Arial" w:cs="Arial"/>
          <w:b/>
          <w:sz w:val="22"/>
          <w:szCs w:val="22"/>
        </w:rPr>
      </w:pPr>
      <w:r w:rsidRPr="004617AA">
        <w:rPr>
          <w:rFonts w:ascii="Arial" w:hAnsi="Arial" w:cs="Arial"/>
          <w:b/>
          <w:sz w:val="22"/>
          <w:szCs w:val="22"/>
        </w:rPr>
        <w:t>Hidden Talents</w:t>
      </w:r>
      <w:r w:rsidR="006C67AF" w:rsidRPr="004617AA">
        <w:rPr>
          <w:rFonts w:ascii="Arial" w:hAnsi="Arial" w:cs="Arial"/>
          <w:b/>
          <w:sz w:val="22"/>
          <w:szCs w:val="22"/>
        </w:rPr>
        <w:t xml:space="preserve"> </w:t>
      </w:r>
      <w:r w:rsidR="00741393" w:rsidRPr="004617AA">
        <w:rPr>
          <w:rFonts w:ascii="Arial" w:hAnsi="Arial" w:cs="Arial"/>
          <w:b/>
          <w:sz w:val="22"/>
          <w:szCs w:val="22"/>
        </w:rPr>
        <w:t xml:space="preserve">– issues and achievements </w:t>
      </w:r>
    </w:p>
    <w:p w14:paraId="1FA61F44" w14:textId="77777777" w:rsidR="000272BE" w:rsidRPr="004617AA" w:rsidRDefault="000272BE" w:rsidP="000272BE">
      <w:pPr>
        <w:rPr>
          <w:rFonts w:ascii="Arial" w:hAnsi="Arial" w:cs="Arial"/>
          <w:sz w:val="22"/>
          <w:szCs w:val="22"/>
        </w:rPr>
      </w:pPr>
    </w:p>
    <w:p w14:paraId="1FA61F45" w14:textId="716D5AF3" w:rsidR="000272BE" w:rsidRPr="00966C19" w:rsidRDefault="000272BE" w:rsidP="00966C19">
      <w:pPr>
        <w:pStyle w:val="ListParagraph"/>
        <w:numPr>
          <w:ilvl w:val="0"/>
          <w:numId w:val="2"/>
        </w:numPr>
        <w:rPr>
          <w:rFonts w:ascii="Arial" w:hAnsi="Arial" w:cs="Arial"/>
          <w:sz w:val="22"/>
          <w:szCs w:val="22"/>
        </w:rPr>
      </w:pPr>
      <w:r w:rsidRPr="00966C19">
        <w:rPr>
          <w:rFonts w:ascii="Arial" w:hAnsi="Arial" w:cs="Arial"/>
          <w:sz w:val="22"/>
          <w:szCs w:val="22"/>
        </w:rPr>
        <w:t>Through the LGA’s Hidden Talents programme, members of the Economy and Transport and Children and Young Peoples</w:t>
      </w:r>
      <w:r w:rsidR="00C4777A">
        <w:rPr>
          <w:rFonts w:ascii="Arial" w:hAnsi="Arial" w:cs="Arial"/>
          <w:sz w:val="22"/>
          <w:szCs w:val="22"/>
        </w:rPr>
        <w:t>’</w:t>
      </w:r>
      <w:r w:rsidRPr="00966C19">
        <w:rPr>
          <w:rFonts w:ascii="Arial" w:hAnsi="Arial" w:cs="Arial"/>
          <w:sz w:val="22"/>
          <w:szCs w:val="22"/>
        </w:rPr>
        <w:t xml:space="preserve"> Board</w:t>
      </w:r>
      <w:r w:rsidR="00C4777A">
        <w:rPr>
          <w:rFonts w:ascii="Arial" w:hAnsi="Arial" w:cs="Arial"/>
          <w:sz w:val="22"/>
          <w:szCs w:val="22"/>
        </w:rPr>
        <w:t>s</w:t>
      </w:r>
      <w:r w:rsidRPr="00966C19">
        <w:rPr>
          <w:rFonts w:ascii="Arial" w:hAnsi="Arial" w:cs="Arial"/>
          <w:sz w:val="22"/>
          <w:szCs w:val="22"/>
        </w:rPr>
        <w:t xml:space="preserve"> made the case for simplifying, joining up and devolving support for young people to ensure that it is locally coherent and meeting the needs of individuals and employers.</w:t>
      </w:r>
    </w:p>
    <w:p w14:paraId="1FA61F46" w14:textId="77777777" w:rsidR="000272BE" w:rsidRPr="004617AA" w:rsidRDefault="000272BE" w:rsidP="000272BE">
      <w:pPr>
        <w:rPr>
          <w:rFonts w:ascii="Arial" w:hAnsi="Arial" w:cs="Arial"/>
          <w:sz w:val="22"/>
          <w:szCs w:val="22"/>
        </w:rPr>
      </w:pPr>
    </w:p>
    <w:p w14:paraId="1FA61F47" w14:textId="77777777" w:rsidR="000272BE" w:rsidRPr="004617AA" w:rsidRDefault="000272BE" w:rsidP="00966C19">
      <w:pPr>
        <w:pStyle w:val="ListParagraph"/>
        <w:numPr>
          <w:ilvl w:val="0"/>
          <w:numId w:val="2"/>
        </w:numPr>
        <w:rPr>
          <w:rFonts w:ascii="Arial" w:hAnsi="Arial" w:cs="Arial"/>
          <w:sz w:val="22"/>
          <w:szCs w:val="22"/>
        </w:rPr>
      </w:pPr>
      <w:r w:rsidRPr="004617AA">
        <w:rPr>
          <w:rFonts w:ascii="Arial" w:hAnsi="Arial" w:cs="Arial"/>
          <w:sz w:val="22"/>
          <w:szCs w:val="22"/>
        </w:rPr>
        <w:t xml:space="preserve">The programme has helped influence the debate on the future of public services to young people, for instance publishing analysis of skills mismatches, and youth underemployment, which had impacted in a range of ways, including the devolution of £50 million to councils to run local youth employment schemes. </w:t>
      </w:r>
    </w:p>
    <w:p w14:paraId="1FA61F48" w14:textId="77777777" w:rsidR="000272BE" w:rsidRPr="00966C19" w:rsidRDefault="000272BE" w:rsidP="00966C19">
      <w:pPr>
        <w:rPr>
          <w:rFonts w:ascii="Arial" w:hAnsi="Arial" w:cs="Arial"/>
          <w:sz w:val="22"/>
          <w:szCs w:val="22"/>
        </w:rPr>
      </w:pPr>
    </w:p>
    <w:p w14:paraId="1FA61F49" w14:textId="0B4721F4" w:rsidR="000272BE" w:rsidRPr="004617AA" w:rsidRDefault="000272BE" w:rsidP="00966C19">
      <w:pPr>
        <w:pStyle w:val="ListParagraph"/>
        <w:numPr>
          <w:ilvl w:val="0"/>
          <w:numId w:val="2"/>
        </w:numPr>
        <w:rPr>
          <w:rFonts w:ascii="Arial" w:hAnsi="Arial" w:cs="Arial"/>
          <w:sz w:val="22"/>
          <w:szCs w:val="22"/>
        </w:rPr>
      </w:pPr>
      <w:r w:rsidRPr="004617AA">
        <w:rPr>
          <w:rFonts w:ascii="Arial" w:hAnsi="Arial" w:cs="Arial"/>
          <w:sz w:val="22"/>
          <w:szCs w:val="22"/>
        </w:rPr>
        <w:t>Despite recent falls</w:t>
      </w:r>
      <w:r w:rsidR="00C4777A">
        <w:rPr>
          <w:rFonts w:ascii="Arial" w:hAnsi="Arial" w:cs="Arial"/>
          <w:sz w:val="22"/>
          <w:szCs w:val="22"/>
        </w:rPr>
        <w:t>,</w:t>
      </w:r>
      <w:r w:rsidRPr="004617AA">
        <w:rPr>
          <w:rFonts w:ascii="Arial" w:hAnsi="Arial" w:cs="Arial"/>
          <w:sz w:val="22"/>
          <w:szCs w:val="22"/>
        </w:rPr>
        <w:t xml:space="preserve"> youth unemployment remains far too high, still 750,000 are unemployed and 1.17 million are not in work, education or training. The recession has pushed 100,000 young people so far from opportunities they are unlikely to ever fully recover, and those in work are more likely to be underemployed, insecure, and low paid.</w:t>
      </w:r>
    </w:p>
    <w:p w14:paraId="1FA61F4A" w14:textId="77777777" w:rsidR="000272BE" w:rsidRPr="004617AA" w:rsidRDefault="000272BE" w:rsidP="0064407E">
      <w:pPr>
        <w:rPr>
          <w:rFonts w:ascii="Arial" w:hAnsi="Arial" w:cs="Arial"/>
          <w:b/>
          <w:sz w:val="22"/>
          <w:szCs w:val="22"/>
        </w:rPr>
      </w:pPr>
    </w:p>
    <w:p w14:paraId="1FA61F4B" w14:textId="77777777" w:rsidR="000272BE" w:rsidRPr="007B711F" w:rsidRDefault="00697259" w:rsidP="0064407E">
      <w:pPr>
        <w:rPr>
          <w:rFonts w:ascii="Arial" w:hAnsi="Arial" w:cs="Arial"/>
          <w:b/>
          <w:sz w:val="22"/>
          <w:szCs w:val="22"/>
        </w:rPr>
      </w:pPr>
      <w:r w:rsidRPr="007B711F">
        <w:rPr>
          <w:rFonts w:ascii="Arial" w:hAnsi="Arial" w:cs="Arial"/>
          <w:b/>
          <w:sz w:val="22"/>
          <w:szCs w:val="22"/>
        </w:rPr>
        <w:t>Priorities</w:t>
      </w:r>
    </w:p>
    <w:p w14:paraId="1FA61F4C" w14:textId="77777777" w:rsidR="00A5349D" w:rsidRPr="004617AA" w:rsidRDefault="00A5349D" w:rsidP="0064407E">
      <w:pPr>
        <w:rPr>
          <w:rFonts w:ascii="Arial" w:hAnsi="Arial" w:cs="Arial"/>
          <w:b/>
          <w:sz w:val="22"/>
          <w:szCs w:val="22"/>
        </w:rPr>
      </w:pPr>
    </w:p>
    <w:p w14:paraId="1FA61F4D" w14:textId="77777777" w:rsidR="00FC412D" w:rsidRPr="004617AA" w:rsidRDefault="00FC412D" w:rsidP="00966C19">
      <w:pPr>
        <w:pStyle w:val="ListParagraph"/>
        <w:numPr>
          <w:ilvl w:val="0"/>
          <w:numId w:val="2"/>
        </w:numPr>
        <w:rPr>
          <w:rFonts w:ascii="Arial" w:hAnsi="Arial" w:cs="Arial"/>
          <w:sz w:val="22"/>
          <w:szCs w:val="22"/>
        </w:rPr>
      </w:pPr>
      <w:r w:rsidRPr="004617AA">
        <w:rPr>
          <w:rFonts w:ascii="Arial" w:hAnsi="Arial" w:cs="Arial"/>
          <w:sz w:val="22"/>
          <w:szCs w:val="22"/>
        </w:rPr>
        <w:t>Looking ahead, the Hidden Talents programme will seek to continually influence the development of Party Manifestos including:</w:t>
      </w:r>
    </w:p>
    <w:p w14:paraId="1FA61F4E" w14:textId="77777777" w:rsidR="00FC412D" w:rsidRPr="00966C19" w:rsidRDefault="00FC412D" w:rsidP="00966C19">
      <w:pPr>
        <w:rPr>
          <w:rFonts w:ascii="Arial" w:hAnsi="Arial" w:cs="Arial"/>
          <w:sz w:val="22"/>
          <w:szCs w:val="22"/>
        </w:rPr>
      </w:pPr>
    </w:p>
    <w:p w14:paraId="1FA61F4F" w14:textId="77777777" w:rsidR="00FC412D" w:rsidRPr="004617AA" w:rsidRDefault="00FC412D" w:rsidP="00966C19">
      <w:pPr>
        <w:pStyle w:val="ListParagraph"/>
        <w:numPr>
          <w:ilvl w:val="0"/>
          <w:numId w:val="2"/>
        </w:numPr>
        <w:rPr>
          <w:rFonts w:ascii="Arial" w:hAnsi="Arial" w:cs="Arial"/>
          <w:sz w:val="22"/>
          <w:szCs w:val="22"/>
        </w:rPr>
      </w:pPr>
      <w:r w:rsidRPr="00966C19">
        <w:rPr>
          <w:rFonts w:ascii="Arial" w:hAnsi="Arial" w:cs="Arial"/>
          <w:b/>
          <w:sz w:val="22"/>
          <w:szCs w:val="22"/>
        </w:rPr>
        <w:t xml:space="preserve">Building on the </w:t>
      </w:r>
      <w:r w:rsidRPr="00C4777A">
        <w:rPr>
          <w:rFonts w:ascii="Arial" w:hAnsi="Arial" w:cs="Arial"/>
          <w:b/>
          <w:i/>
          <w:sz w:val="22"/>
          <w:szCs w:val="22"/>
        </w:rPr>
        <w:t>First 100 Days campaign</w:t>
      </w:r>
      <w:r w:rsidRPr="00966C19">
        <w:rPr>
          <w:rFonts w:ascii="Arial" w:hAnsi="Arial" w:cs="Arial"/>
          <w:b/>
          <w:sz w:val="22"/>
          <w:szCs w:val="22"/>
        </w:rPr>
        <w:t xml:space="preserve"> setting out the case for decentralised skills, careers advice, NEET support and Jobcentre Plus services.</w:t>
      </w:r>
      <w:r w:rsidRPr="004617AA">
        <w:rPr>
          <w:rFonts w:ascii="Arial" w:hAnsi="Arial" w:cs="Arial"/>
          <w:sz w:val="22"/>
          <w:szCs w:val="22"/>
        </w:rPr>
        <w:t xml:space="preserve">  A Youth Transitions report will be launched at National Children and Adults Services Conference in October.</w:t>
      </w:r>
    </w:p>
    <w:p w14:paraId="1FA61F50" w14:textId="77777777" w:rsidR="00FC412D" w:rsidRPr="00966C19" w:rsidRDefault="00FC412D" w:rsidP="00966C19">
      <w:pPr>
        <w:rPr>
          <w:rFonts w:ascii="Arial" w:hAnsi="Arial" w:cs="Arial"/>
          <w:sz w:val="22"/>
          <w:szCs w:val="22"/>
        </w:rPr>
      </w:pPr>
    </w:p>
    <w:p w14:paraId="1FA61F51" w14:textId="77777777" w:rsidR="00FC412D" w:rsidRPr="004617AA" w:rsidRDefault="009824DC" w:rsidP="00966C19">
      <w:pPr>
        <w:pStyle w:val="ListParagraph"/>
        <w:numPr>
          <w:ilvl w:val="0"/>
          <w:numId w:val="2"/>
        </w:numPr>
        <w:rPr>
          <w:rFonts w:ascii="Arial" w:hAnsi="Arial" w:cs="Arial"/>
          <w:sz w:val="22"/>
          <w:szCs w:val="22"/>
        </w:rPr>
      </w:pPr>
      <w:r w:rsidRPr="00966C19">
        <w:rPr>
          <w:rFonts w:ascii="Arial" w:hAnsi="Arial" w:cs="Arial"/>
          <w:b/>
          <w:sz w:val="22"/>
          <w:szCs w:val="22"/>
        </w:rPr>
        <w:t>Evidencing the case for reform of careers advice</w:t>
      </w:r>
      <w:r w:rsidRPr="004617AA">
        <w:rPr>
          <w:rFonts w:ascii="Arial" w:hAnsi="Arial" w:cs="Arial"/>
          <w:sz w:val="22"/>
          <w:szCs w:val="22"/>
        </w:rPr>
        <w:t xml:space="preserve"> through a </w:t>
      </w:r>
      <w:r w:rsidR="00FC412D" w:rsidRPr="004617AA">
        <w:rPr>
          <w:rFonts w:ascii="Arial" w:hAnsi="Arial" w:cs="Arial"/>
          <w:sz w:val="22"/>
          <w:szCs w:val="22"/>
        </w:rPr>
        <w:t>project working with the Centre for Economic and Social Inclusion (CESI)</w:t>
      </w:r>
      <w:r w:rsidRPr="004617AA">
        <w:rPr>
          <w:rFonts w:ascii="Arial" w:hAnsi="Arial" w:cs="Arial"/>
          <w:sz w:val="22"/>
          <w:szCs w:val="22"/>
        </w:rPr>
        <w:t xml:space="preserve">.  This will </w:t>
      </w:r>
      <w:r w:rsidR="00FC412D" w:rsidRPr="004617AA">
        <w:rPr>
          <w:rFonts w:ascii="Arial" w:hAnsi="Arial" w:cs="Arial"/>
          <w:sz w:val="22"/>
          <w:szCs w:val="22"/>
        </w:rPr>
        <w:t>evidence the impact of poor post 16 choices on young people’s participation and achievement, estimate the costs for Government, and make the case for reform – planned completion in November 2014.</w:t>
      </w:r>
    </w:p>
    <w:p w14:paraId="1FA61F52" w14:textId="77777777" w:rsidR="00FC412D" w:rsidRPr="004617AA" w:rsidRDefault="00FC412D" w:rsidP="00FC412D">
      <w:pPr>
        <w:rPr>
          <w:rFonts w:ascii="Arial" w:hAnsi="Arial" w:cs="Arial"/>
          <w:sz w:val="22"/>
          <w:szCs w:val="22"/>
        </w:rPr>
      </w:pPr>
    </w:p>
    <w:p w14:paraId="1FA61F53" w14:textId="77777777" w:rsidR="00FC412D" w:rsidRPr="00966C19" w:rsidRDefault="00EE4F99" w:rsidP="00966C19">
      <w:pPr>
        <w:pStyle w:val="ListParagraph"/>
        <w:numPr>
          <w:ilvl w:val="0"/>
          <w:numId w:val="2"/>
        </w:numPr>
        <w:rPr>
          <w:rFonts w:ascii="Arial" w:hAnsi="Arial" w:cs="Arial"/>
          <w:sz w:val="22"/>
          <w:szCs w:val="22"/>
        </w:rPr>
      </w:pPr>
      <w:r w:rsidRPr="004617AA">
        <w:rPr>
          <w:rFonts w:ascii="Arial" w:hAnsi="Arial" w:cs="Arial"/>
          <w:b/>
          <w:sz w:val="22"/>
          <w:szCs w:val="22"/>
        </w:rPr>
        <w:t>Develop recommendations for a locally-led apprenticeship model</w:t>
      </w:r>
      <w:r w:rsidRPr="00966C19">
        <w:rPr>
          <w:rFonts w:ascii="Arial" w:hAnsi="Arial" w:cs="Arial"/>
          <w:b/>
          <w:sz w:val="22"/>
          <w:szCs w:val="22"/>
        </w:rPr>
        <w:t xml:space="preserve"> </w:t>
      </w:r>
      <w:r w:rsidRPr="00966C19">
        <w:rPr>
          <w:rFonts w:ascii="Arial" w:hAnsi="Arial" w:cs="Arial"/>
          <w:sz w:val="22"/>
          <w:szCs w:val="22"/>
        </w:rPr>
        <w:t xml:space="preserve">through a </w:t>
      </w:r>
      <w:r w:rsidR="00FC412D" w:rsidRPr="00966C19">
        <w:rPr>
          <w:rFonts w:ascii="Arial" w:hAnsi="Arial" w:cs="Arial"/>
          <w:sz w:val="22"/>
          <w:szCs w:val="22"/>
        </w:rPr>
        <w:t>project with the Institute of Public Policy Research (IPPR)</w:t>
      </w:r>
      <w:r w:rsidRPr="00966C19">
        <w:rPr>
          <w:rFonts w:ascii="Arial" w:hAnsi="Arial" w:cs="Arial"/>
          <w:sz w:val="22"/>
          <w:szCs w:val="22"/>
        </w:rPr>
        <w:t xml:space="preserve">.  The project will </w:t>
      </w:r>
      <w:r w:rsidR="00FC412D" w:rsidRPr="00966C19">
        <w:rPr>
          <w:rFonts w:ascii="Arial" w:hAnsi="Arial" w:cs="Arial"/>
          <w:sz w:val="22"/>
          <w:szCs w:val="22"/>
        </w:rPr>
        <w:lastRenderedPageBreak/>
        <w:t xml:space="preserve">demonstrate and assess the drivers behind poor apprenticeship outcomes for young people, work with councils to look at the impact of their initiatives, and develop recommendations for a locally-led apprenticeship model - planned completion in December 2014. </w:t>
      </w:r>
    </w:p>
    <w:p w14:paraId="1FA61F54" w14:textId="77777777" w:rsidR="00FC412D" w:rsidRPr="00966C19" w:rsidRDefault="00FC412D" w:rsidP="00966C19">
      <w:pPr>
        <w:rPr>
          <w:rFonts w:ascii="Arial" w:hAnsi="Arial" w:cs="Arial"/>
          <w:b/>
          <w:sz w:val="22"/>
          <w:szCs w:val="22"/>
        </w:rPr>
      </w:pPr>
    </w:p>
    <w:p w14:paraId="7035603C" w14:textId="40CE2435" w:rsidR="007B711F" w:rsidRDefault="00FB162E" w:rsidP="004617AA">
      <w:pPr>
        <w:pStyle w:val="ListParagraph"/>
        <w:numPr>
          <w:ilvl w:val="0"/>
          <w:numId w:val="2"/>
        </w:numPr>
        <w:rPr>
          <w:rFonts w:ascii="Arial" w:hAnsi="Arial" w:cs="Arial"/>
          <w:sz w:val="22"/>
          <w:szCs w:val="22"/>
        </w:rPr>
      </w:pPr>
      <w:r w:rsidRPr="004617AA">
        <w:rPr>
          <w:rFonts w:ascii="Arial" w:hAnsi="Arial" w:cs="Arial"/>
          <w:b/>
          <w:sz w:val="22"/>
          <w:szCs w:val="22"/>
        </w:rPr>
        <w:t>Build ev</w:t>
      </w:r>
      <w:r w:rsidR="00C4777A">
        <w:rPr>
          <w:rFonts w:ascii="Arial" w:hAnsi="Arial" w:cs="Arial"/>
          <w:b/>
          <w:sz w:val="22"/>
          <w:szCs w:val="22"/>
        </w:rPr>
        <w:t>idence to support roll out for local authority</w:t>
      </w:r>
      <w:r w:rsidRPr="004617AA">
        <w:rPr>
          <w:rFonts w:ascii="Arial" w:hAnsi="Arial" w:cs="Arial"/>
          <w:b/>
          <w:sz w:val="22"/>
          <w:szCs w:val="22"/>
        </w:rPr>
        <w:t xml:space="preserve"> led employment programmes.</w:t>
      </w:r>
      <w:r w:rsidRPr="00966C19">
        <w:rPr>
          <w:rFonts w:ascii="Arial" w:hAnsi="Arial" w:cs="Arial"/>
          <w:b/>
          <w:sz w:val="22"/>
          <w:szCs w:val="22"/>
        </w:rPr>
        <w:t xml:space="preserve">  </w:t>
      </w:r>
      <w:r w:rsidRPr="00966C19">
        <w:rPr>
          <w:rFonts w:ascii="Arial" w:hAnsi="Arial" w:cs="Arial"/>
          <w:sz w:val="22"/>
          <w:szCs w:val="22"/>
        </w:rPr>
        <w:t xml:space="preserve">Working with </w:t>
      </w:r>
      <w:r w:rsidR="00FC412D" w:rsidRPr="00966C19">
        <w:rPr>
          <w:rFonts w:ascii="Arial" w:hAnsi="Arial" w:cs="Arial"/>
          <w:sz w:val="22"/>
          <w:szCs w:val="22"/>
        </w:rPr>
        <w:t xml:space="preserve">the National Institute for Economic and Social Research (NIESR) </w:t>
      </w:r>
      <w:r w:rsidRPr="00966C19">
        <w:rPr>
          <w:rFonts w:ascii="Arial" w:hAnsi="Arial" w:cs="Arial"/>
          <w:sz w:val="22"/>
          <w:szCs w:val="22"/>
        </w:rPr>
        <w:t>this project will involve</w:t>
      </w:r>
      <w:r w:rsidR="00FC412D" w:rsidRPr="00966C19">
        <w:rPr>
          <w:rFonts w:ascii="Arial" w:hAnsi="Arial" w:cs="Arial"/>
          <w:sz w:val="22"/>
          <w:szCs w:val="22"/>
        </w:rPr>
        <w:t xml:space="preserve"> a qualitative and quantitative assessment of the performance of 10 local authority employment programmes, exploring the scope for rolling successful ones out nationally – planned completion in December 2014</w:t>
      </w:r>
      <w:r w:rsidR="00A5349D" w:rsidRPr="00966C19">
        <w:rPr>
          <w:rFonts w:ascii="Arial" w:hAnsi="Arial" w:cs="Arial"/>
          <w:sz w:val="22"/>
          <w:szCs w:val="22"/>
        </w:rPr>
        <w:t>.</w:t>
      </w:r>
    </w:p>
    <w:p w14:paraId="56A921A1" w14:textId="77777777" w:rsidR="007B711F" w:rsidRPr="007B711F" w:rsidRDefault="007B711F" w:rsidP="007B711F">
      <w:pPr>
        <w:pStyle w:val="ListParagraph"/>
        <w:rPr>
          <w:rFonts w:ascii="Arial" w:hAnsi="Arial" w:cs="Arial"/>
          <w:sz w:val="22"/>
          <w:szCs w:val="22"/>
        </w:rPr>
      </w:pPr>
    </w:p>
    <w:p w14:paraId="1FA61F57" w14:textId="4AB9D83B" w:rsidR="004617AA" w:rsidRPr="007B711F" w:rsidRDefault="004617AA" w:rsidP="004617AA">
      <w:pPr>
        <w:pStyle w:val="ListParagraph"/>
        <w:numPr>
          <w:ilvl w:val="0"/>
          <w:numId w:val="2"/>
        </w:numPr>
        <w:rPr>
          <w:rFonts w:ascii="Arial" w:hAnsi="Arial" w:cs="Arial"/>
          <w:sz w:val="22"/>
          <w:szCs w:val="22"/>
        </w:rPr>
      </w:pPr>
      <w:r w:rsidRPr="007B711F">
        <w:rPr>
          <w:rFonts w:ascii="Arial" w:hAnsi="Arial" w:cs="Arial"/>
          <w:sz w:val="22"/>
          <w:szCs w:val="22"/>
        </w:rPr>
        <w:t>Members are asked to:</w:t>
      </w:r>
    </w:p>
    <w:p w14:paraId="1FA61F58" w14:textId="77777777" w:rsidR="00966C19" w:rsidRPr="004617AA" w:rsidRDefault="00966C19" w:rsidP="004617AA">
      <w:pPr>
        <w:rPr>
          <w:rFonts w:ascii="Arial" w:hAnsi="Arial" w:cs="Arial"/>
          <w:sz w:val="22"/>
          <w:szCs w:val="22"/>
        </w:rPr>
      </w:pPr>
    </w:p>
    <w:p w14:paraId="1FA61F59" w14:textId="1CE10910" w:rsidR="004617AA" w:rsidRPr="00697259" w:rsidRDefault="004617AA" w:rsidP="00DD1A72">
      <w:pPr>
        <w:pStyle w:val="ListParagraph"/>
        <w:numPr>
          <w:ilvl w:val="1"/>
          <w:numId w:val="2"/>
        </w:numPr>
        <w:ind w:hanging="508"/>
        <w:rPr>
          <w:rFonts w:ascii="Arial" w:hAnsi="Arial" w:cs="Arial"/>
          <w:sz w:val="22"/>
          <w:szCs w:val="22"/>
        </w:rPr>
      </w:pPr>
      <w:r w:rsidRPr="00697259">
        <w:rPr>
          <w:rFonts w:ascii="Arial" w:hAnsi="Arial" w:cs="Arial"/>
          <w:sz w:val="22"/>
          <w:szCs w:val="22"/>
        </w:rPr>
        <w:t>Consider and agree the future priorities propose</w:t>
      </w:r>
      <w:r w:rsidR="00966C19" w:rsidRPr="00697259">
        <w:rPr>
          <w:rFonts w:ascii="Arial" w:hAnsi="Arial" w:cs="Arial"/>
          <w:sz w:val="22"/>
          <w:szCs w:val="22"/>
        </w:rPr>
        <w:t>d</w:t>
      </w:r>
      <w:r w:rsidR="0075633F">
        <w:rPr>
          <w:rFonts w:ascii="Arial" w:hAnsi="Arial" w:cs="Arial"/>
          <w:sz w:val="22"/>
          <w:szCs w:val="22"/>
        </w:rPr>
        <w:t xml:space="preserve"> 6-7, 13-20 and 24-28</w:t>
      </w:r>
      <w:r w:rsidR="001672C7" w:rsidRPr="00697259">
        <w:rPr>
          <w:rFonts w:ascii="Arial" w:hAnsi="Arial" w:cs="Arial"/>
          <w:sz w:val="22"/>
          <w:szCs w:val="22"/>
        </w:rPr>
        <w:t>.</w:t>
      </w:r>
    </w:p>
    <w:p w14:paraId="1FA61F5A" w14:textId="77777777" w:rsidR="00697259" w:rsidRPr="00697259" w:rsidRDefault="00697259" w:rsidP="00697259">
      <w:pPr>
        <w:rPr>
          <w:rFonts w:ascii="Arial" w:hAnsi="Arial" w:cs="Arial"/>
          <w:sz w:val="22"/>
          <w:szCs w:val="22"/>
        </w:rPr>
      </w:pPr>
    </w:p>
    <w:p w14:paraId="1FA61F5B" w14:textId="77777777" w:rsidR="004617AA" w:rsidRPr="00697259" w:rsidRDefault="004617AA" w:rsidP="00DD1A72">
      <w:pPr>
        <w:pStyle w:val="ListParagraph"/>
        <w:numPr>
          <w:ilvl w:val="1"/>
          <w:numId w:val="2"/>
        </w:numPr>
        <w:ind w:hanging="508"/>
        <w:rPr>
          <w:rFonts w:ascii="Arial" w:hAnsi="Arial" w:cs="Arial"/>
          <w:sz w:val="22"/>
          <w:szCs w:val="22"/>
        </w:rPr>
      </w:pPr>
      <w:r w:rsidRPr="00697259">
        <w:rPr>
          <w:rFonts w:ascii="Arial" w:hAnsi="Arial" w:cs="Arial"/>
          <w:sz w:val="22"/>
          <w:szCs w:val="22"/>
        </w:rPr>
        <w:t>Subject to the Board’s view agree that officers should develop the proposed areas of focus into a work programme for agreement with the portfolio lead and other lead members.</w:t>
      </w:r>
    </w:p>
    <w:p w14:paraId="1FA61F5C" w14:textId="77777777" w:rsidR="00A5349D" w:rsidRPr="004617AA" w:rsidRDefault="00A5349D" w:rsidP="00FC412D">
      <w:pPr>
        <w:rPr>
          <w:rFonts w:ascii="Arial" w:hAnsi="Arial" w:cs="Arial"/>
          <w:sz w:val="22"/>
          <w:szCs w:val="22"/>
        </w:rPr>
      </w:pPr>
    </w:p>
    <w:p w14:paraId="1FA61F5D" w14:textId="77777777" w:rsidR="00A5349D" w:rsidRPr="004617AA" w:rsidRDefault="00A5349D" w:rsidP="00FC412D">
      <w:pPr>
        <w:rPr>
          <w:rFonts w:ascii="Arial" w:hAnsi="Arial" w:cs="Arial"/>
          <w:sz w:val="22"/>
          <w:szCs w:val="22"/>
        </w:rPr>
      </w:pPr>
    </w:p>
    <w:sectPr w:rsidR="00A5349D" w:rsidRPr="004617AA">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E2F39" w14:textId="77777777" w:rsidR="00741AE0" w:rsidRDefault="00741AE0" w:rsidP="00741AE0">
      <w:r>
        <w:separator/>
      </w:r>
    </w:p>
  </w:endnote>
  <w:endnote w:type="continuationSeparator" w:id="0">
    <w:p w14:paraId="28957C9E" w14:textId="77777777" w:rsidR="00741AE0" w:rsidRDefault="00741AE0" w:rsidP="0074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EECE6" w14:textId="77777777" w:rsidR="00741AE0" w:rsidRDefault="00741AE0" w:rsidP="00741AE0">
      <w:r>
        <w:separator/>
      </w:r>
    </w:p>
  </w:footnote>
  <w:footnote w:type="continuationSeparator" w:id="0">
    <w:p w14:paraId="549A6341" w14:textId="77777777" w:rsidR="00741AE0" w:rsidRDefault="00741AE0" w:rsidP="0074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48" w:type="dxa"/>
      <w:tblLook w:val="01E0" w:firstRow="1" w:lastRow="1" w:firstColumn="1" w:lastColumn="1" w:noHBand="0" w:noVBand="0"/>
    </w:tblPr>
    <w:tblGrid>
      <w:gridCol w:w="5383"/>
      <w:gridCol w:w="3065"/>
    </w:tblGrid>
    <w:tr w:rsidR="00741AE0" w:rsidRPr="00741AE0" w14:paraId="745634D8" w14:textId="77777777" w:rsidTr="00DD1A72">
      <w:tc>
        <w:tcPr>
          <w:tcW w:w="5353" w:type="dxa"/>
          <w:vMerge w:val="restart"/>
          <w:shd w:val="clear" w:color="auto" w:fill="auto"/>
        </w:tcPr>
        <w:p w14:paraId="047A1203" w14:textId="77777777" w:rsidR="00741AE0" w:rsidRPr="00741AE0" w:rsidRDefault="00741AE0" w:rsidP="00741AE0">
          <w:pPr>
            <w:tabs>
              <w:tab w:val="center" w:pos="2923"/>
            </w:tabs>
            <w:rPr>
              <w:rFonts w:ascii="Frutiger 45 Light" w:hAnsi="Frutiger 45 Light"/>
              <w:sz w:val="22"/>
              <w:szCs w:val="20"/>
            </w:rPr>
          </w:pPr>
          <w:r w:rsidRPr="00741AE0">
            <w:rPr>
              <w:rFonts w:ascii="Arial" w:hAnsi="Arial" w:cs="Arial"/>
              <w:noProof/>
              <w:sz w:val="44"/>
              <w:szCs w:val="44"/>
            </w:rPr>
            <w:drawing>
              <wp:inline distT="0" distB="0" distL="0" distR="0" wp14:anchorId="3F007ACC" wp14:editId="1073B735">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048" w:type="dxa"/>
          <w:shd w:val="clear" w:color="auto" w:fill="auto"/>
          <w:vAlign w:val="center"/>
        </w:tcPr>
        <w:p w14:paraId="54171339" w14:textId="77777777" w:rsidR="003011BD" w:rsidRDefault="003011BD" w:rsidP="00741AE0">
          <w:pPr>
            <w:tabs>
              <w:tab w:val="center" w:pos="4153"/>
              <w:tab w:val="right" w:pos="8306"/>
            </w:tabs>
            <w:rPr>
              <w:rFonts w:ascii="Arial" w:hAnsi="Arial" w:cs="Arial"/>
              <w:b/>
              <w:sz w:val="22"/>
              <w:szCs w:val="22"/>
            </w:rPr>
          </w:pPr>
        </w:p>
        <w:p w14:paraId="5A11B4E9" w14:textId="25869807" w:rsidR="00741AE0" w:rsidRPr="00741AE0" w:rsidRDefault="00741AE0" w:rsidP="00741AE0">
          <w:pPr>
            <w:tabs>
              <w:tab w:val="center" w:pos="4153"/>
              <w:tab w:val="right" w:pos="8306"/>
            </w:tabs>
            <w:rPr>
              <w:rFonts w:ascii="Arial" w:hAnsi="Arial" w:cs="Arial"/>
              <w:b/>
              <w:sz w:val="22"/>
              <w:szCs w:val="22"/>
            </w:rPr>
          </w:pPr>
          <w:r>
            <w:rPr>
              <w:rFonts w:ascii="Arial" w:hAnsi="Arial" w:cs="Arial"/>
              <w:b/>
              <w:sz w:val="22"/>
              <w:szCs w:val="22"/>
            </w:rPr>
            <w:t xml:space="preserve">Environment, Economy, Housing and Transport  </w:t>
          </w:r>
        </w:p>
      </w:tc>
    </w:tr>
    <w:tr w:rsidR="00741AE0" w:rsidRPr="00741AE0" w14:paraId="39E3775A" w14:textId="77777777" w:rsidTr="00DD1A72">
      <w:trPr>
        <w:trHeight w:val="450"/>
      </w:trPr>
      <w:tc>
        <w:tcPr>
          <w:tcW w:w="5353" w:type="dxa"/>
          <w:vMerge/>
          <w:shd w:val="clear" w:color="auto" w:fill="auto"/>
        </w:tcPr>
        <w:p w14:paraId="2A363962" w14:textId="77777777" w:rsidR="00741AE0" w:rsidRPr="00741AE0" w:rsidRDefault="00741AE0" w:rsidP="00741AE0">
          <w:pPr>
            <w:tabs>
              <w:tab w:val="center" w:pos="4153"/>
              <w:tab w:val="right" w:pos="8306"/>
            </w:tabs>
            <w:rPr>
              <w:rFonts w:ascii="Frutiger 45 Light" w:hAnsi="Frutiger 45 Light"/>
              <w:sz w:val="22"/>
              <w:szCs w:val="20"/>
            </w:rPr>
          </w:pPr>
        </w:p>
      </w:tc>
      <w:tc>
        <w:tcPr>
          <w:tcW w:w="3048" w:type="dxa"/>
          <w:shd w:val="clear" w:color="auto" w:fill="auto"/>
          <w:vAlign w:val="center"/>
        </w:tcPr>
        <w:p w14:paraId="7D442244" w14:textId="6A43705C" w:rsidR="00741AE0" w:rsidRPr="00741AE0" w:rsidRDefault="00741AE0" w:rsidP="00741AE0">
          <w:pPr>
            <w:tabs>
              <w:tab w:val="center" w:pos="4153"/>
              <w:tab w:val="right" w:pos="8306"/>
            </w:tabs>
            <w:spacing w:before="60"/>
            <w:rPr>
              <w:rFonts w:ascii="Arial" w:hAnsi="Arial" w:cs="Arial"/>
              <w:sz w:val="22"/>
              <w:szCs w:val="22"/>
            </w:rPr>
          </w:pPr>
          <w:r>
            <w:rPr>
              <w:rFonts w:ascii="Arial" w:hAnsi="Arial" w:cs="Arial"/>
              <w:sz w:val="22"/>
              <w:szCs w:val="22"/>
            </w:rPr>
            <w:t xml:space="preserve">2 October 2014 </w:t>
          </w:r>
        </w:p>
      </w:tc>
    </w:tr>
    <w:tr w:rsidR="00741AE0" w:rsidRPr="00741AE0" w14:paraId="3C8E6D36" w14:textId="77777777" w:rsidTr="00DD1A72">
      <w:trPr>
        <w:trHeight w:val="708"/>
      </w:trPr>
      <w:tc>
        <w:tcPr>
          <w:tcW w:w="5353" w:type="dxa"/>
          <w:vMerge/>
          <w:shd w:val="clear" w:color="auto" w:fill="auto"/>
        </w:tcPr>
        <w:p w14:paraId="666679B5" w14:textId="77777777" w:rsidR="00741AE0" w:rsidRPr="00741AE0" w:rsidRDefault="00741AE0" w:rsidP="00741AE0">
          <w:pPr>
            <w:tabs>
              <w:tab w:val="center" w:pos="4153"/>
              <w:tab w:val="right" w:pos="8306"/>
            </w:tabs>
            <w:rPr>
              <w:rFonts w:ascii="Frutiger 45 Light" w:hAnsi="Frutiger 45 Light"/>
              <w:sz w:val="22"/>
              <w:szCs w:val="20"/>
            </w:rPr>
          </w:pPr>
        </w:p>
      </w:tc>
      <w:tc>
        <w:tcPr>
          <w:tcW w:w="3048" w:type="dxa"/>
          <w:shd w:val="clear" w:color="auto" w:fill="auto"/>
          <w:vAlign w:val="center"/>
        </w:tcPr>
        <w:p w14:paraId="0457EF92" w14:textId="4085DD23" w:rsidR="00741AE0" w:rsidRPr="00741AE0" w:rsidRDefault="00741AE0" w:rsidP="00741AE0">
          <w:pPr>
            <w:tabs>
              <w:tab w:val="center" w:pos="4153"/>
              <w:tab w:val="right" w:pos="8306"/>
            </w:tabs>
            <w:spacing w:before="60"/>
            <w:rPr>
              <w:rFonts w:ascii="Arial" w:hAnsi="Arial" w:cs="Arial"/>
              <w:b/>
              <w:sz w:val="22"/>
              <w:szCs w:val="22"/>
            </w:rPr>
          </w:pPr>
        </w:p>
      </w:tc>
    </w:tr>
  </w:tbl>
  <w:p w14:paraId="35708FE2" w14:textId="77777777" w:rsidR="00741AE0" w:rsidRDefault="00741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6145"/>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D96B4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0D7089"/>
    <w:multiLevelType w:val="hybridMultilevel"/>
    <w:tmpl w:val="95183DA0"/>
    <w:lvl w:ilvl="0" w:tplc="91F4AB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5F3CD3"/>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2EB6978"/>
    <w:multiLevelType w:val="multilevel"/>
    <w:tmpl w:val="99700818"/>
    <w:lvl w:ilvl="0">
      <w:start w:val="1"/>
      <w:numFmt w:val="decimal"/>
      <w:lvlText w:val="%1."/>
      <w:lvlJc w:val="left"/>
      <w:pPr>
        <w:ind w:left="360" w:hanging="360"/>
      </w:pPr>
      <w:rPr>
        <w:rFonts w:hint="default"/>
        <w:b w:val="0"/>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80"/>
    <w:rsid w:val="000272BE"/>
    <w:rsid w:val="000371AB"/>
    <w:rsid w:val="00071635"/>
    <w:rsid w:val="000A68DB"/>
    <w:rsid w:val="000B029E"/>
    <w:rsid w:val="000C3680"/>
    <w:rsid w:val="000D3533"/>
    <w:rsid w:val="000E66AA"/>
    <w:rsid w:val="00143F07"/>
    <w:rsid w:val="00150F22"/>
    <w:rsid w:val="001567FC"/>
    <w:rsid w:val="001672C7"/>
    <w:rsid w:val="00186C29"/>
    <w:rsid w:val="001A2DC6"/>
    <w:rsid w:val="001C40ED"/>
    <w:rsid w:val="001E6E6E"/>
    <w:rsid w:val="002A2193"/>
    <w:rsid w:val="002D1E99"/>
    <w:rsid w:val="003011BD"/>
    <w:rsid w:val="00357ACF"/>
    <w:rsid w:val="00362CCB"/>
    <w:rsid w:val="00364E0F"/>
    <w:rsid w:val="003A3E6A"/>
    <w:rsid w:val="00435375"/>
    <w:rsid w:val="004503BB"/>
    <w:rsid w:val="004617AA"/>
    <w:rsid w:val="00461834"/>
    <w:rsid w:val="004637CB"/>
    <w:rsid w:val="00485331"/>
    <w:rsid w:val="004E3F64"/>
    <w:rsid w:val="00505925"/>
    <w:rsid w:val="00563D9F"/>
    <w:rsid w:val="00583ADF"/>
    <w:rsid w:val="005B3901"/>
    <w:rsid w:val="005B52AF"/>
    <w:rsid w:val="005F4372"/>
    <w:rsid w:val="0064407E"/>
    <w:rsid w:val="00686726"/>
    <w:rsid w:val="00697259"/>
    <w:rsid w:val="006C67AF"/>
    <w:rsid w:val="006E46E0"/>
    <w:rsid w:val="006F4732"/>
    <w:rsid w:val="006F614C"/>
    <w:rsid w:val="00726A42"/>
    <w:rsid w:val="00741393"/>
    <w:rsid w:val="00741AE0"/>
    <w:rsid w:val="0074299A"/>
    <w:rsid w:val="0075281D"/>
    <w:rsid w:val="0075633F"/>
    <w:rsid w:val="00757797"/>
    <w:rsid w:val="0077298E"/>
    <w:rsid w:val="007B711F"/>
    <w:rsid w:val="007E4EE1"/>
    <w:rsid w:val="008478D6"/>
    <w:rsid w:val="00872042"/>
    <w:rsid w:val="00874CE2"/>
    <w:rsid w:val="008D0E01"/>
    <w:rsid w:val="008F3056"/>
    <w:rsid w:val="008F4E40"/>
    <w:rsid w:val="00966C19"/>
    <w:rsid w:val="009824DC"/>
    <w:rsid w:val="009D177B"/>
    <w:rsid w:val="00A5349D"/>
    <w:rsid w:val="00A84F9A"/>
    <w:rsid w:val="00AF38EF"/>
    <w:rsid w:val="00AF6BB3"/>
    <w:rsid w:val="00B63071"/>
    <w:rsid w:val="00B87BBD"/>
    <w:rsid w:val="00C10EFA"/>
    <w:rsid w:val="00C13635"/>
    <w:rsid w:val="00C147B4"/>
    <w:rsid w:val="00C34FFB"/>
    <w:rsid w:val="00C402B9"/>
    <w:rsid w:val="00C4777A"/>
    <w:rsid w:val="00C53FC2"/>
    <w:rsid w:val="00C8176B"/>
    <w:rsid w:val="00C919A8"/>
    <w:rsid w:val="00C92682"/>
    <w:rsid w:val="00CA39C8"/>
    <w:rsid w:val="00CA3BBB"/>
    <w:rsid w:val="00D208CB"/>
    <w:rsid w:val="00D7151D"/>
    <w:rsid w:val="00D9081B"/>
    <w:rsid w:val="00DD1A72"/>
    <w:rsid w:val="00DD5EA5"/>
    <w:rsid w:val="00E57BFE"/>
    <w:rsid w:val="00E72625"/>
    <w:rsid w:val="00E9639C"/>
    <w:rsid w:val="00EE4F99"/>
    <w:rsid w:val="00F00448"/>
    <w:rsid w:val="00F8381E"/>
    <w:rsid w:val="00FB08E6"/>
    <w:rsid w:val="00FB162E"/>
    <w:rsid w:val="00FC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FA6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2D"/>
    <w:pPr>
      <w:ind w:left="720"/>
      <w:contextualSpacing/>
    </w:pPr>
  </w:style>
  <w:style w:type="character" w:styleId="Hyperlink">
    <w:name w:val="Hyperlink"/>
    <w:basedOn w:val="DefaultParagraphFont"/>
    <w:rsid w:val="00FB08E6"/>
    <w:rPr>
      <w:color w:val="0000FF" w:themeColor="hyperlink"/>
      <w:u w:val="single"/>
    </w:rPr>
  </w:style>
  <w:style w:type="paragraph" w:customStyle="1" w:styleId="MainText">
    <w:name w:val="Main Text"/>
    <w:basedOn w:val="Normal"/>
    <w:rsid w:val="004617AA"/>
    <w:pPr>
      <w:spacing w:line="280" w:lineRule="exact"/>
    </w:pPr>
    <w:rPr>
      <w:rFonts w:ascii="Frutiger 45 Light" w:hAnsi="Frutiger 45 Light"/>
      <w:sz w:val="22"/>
      <w:szCs w:val="20"/>
    </w:rPr>
  </w:style>
  <w:style w:type="character" w:styleId="CommentReference">
    <w:name w:val="annotation reference"/>
    <w:basedOn w:val="DefaultParagraphFont"/>
    <w:rsid w:val="001A2DC6"/>
    <w:rPr>
      <w:sz w:val="16"/>
      <w:szCs w:val="16"/>
    </w:rPr>
  </w:style>
  <w:style w:type="paragraph" w:styleId="CommentText">
    <w:name w:val="annotation text"/>
    <w:basedOn w:val="Normal"/>
    <w:link w:val="CommentTextChar"/>
    <w:rsid w:val="001A2DC6"/>
    <w:rPr>
      <w:sz w:val="20"/>
      <w:szCs w:val="20"/>
    </w:rPr>
  </w:style>
  <w:style w:type="character" w:customStyle="1" w:styleId="CommentTextChar">
    <w:name w:val="Comment Text Char"/>
    <w:basedOn w:val="DefaultParagraphFont"/>
    <w:link w:val="CommentText"/>
    <w:rsid w:val="001A2DC6"/>
  </w:style>
  <w:style w:type="paragraph" w:styleId="CommentSubject">
    <w:name w:val="annotation subject"/>
    <w:basedOn w:val="CommentText"/>
    <w:next w:val="CommentText"/>
    <w:link w:val="CommentSubjectChar"/>
    <w:rsid w:val="001A2DC6"/>
    <w:rPr>
      <w:b/>
      <w:bCs/>
    </w:rPr>
  </w:style>
  <w:style w:type="character" w:customStyle="1" w:styleId="CommentSubjectChar">
    <w:name w:val="Comment Subject Char"/>
    <w:basedOn w:val="CommentTextChar"/>
    <w:link w:val="CommentSubject"/>
    <w:rsid w:val="001A2DC6"/>
    <w:rPr>
      <w:b/>
      <w:bCs/>
    </w:rPr>
  </w:style>
  <w:style w:type="paragraph" w:styleId="BalloonText">
    <w:name w:val="Balloon Text"/>
    <w:basedOn w:val="Normal"/>
    <w:link w:val="BalloonTextChar"/>
    <w:rsid w:val="001A2DC6"/>
    <w:rPr>
      <w:rFonts w:ascii="Tahoma" w:hAnsi="Tahoma" w:cs="Tahoma"/>
      <w:sz w:val="16"/>
      <w:szCs w:val="16"/>
    </w:rPr>
  </w:style>
  <w:style w:type="character" w:customStyle="1" w:styleId="BalloonTextChar">
    <w:name w:val="Balloon Text Char"/>
    <w:basedOn w:val="DefaultParagraphFont"/>
    <w:link w:val="BalloonText"/>
    <w:rsid w:val="001A2DC6"/>
    <w:rPr>
      <w:rFonts w:ascii="Tahoma" w:hAnsi="Tahoma" w:cs="Tahoma"/>
      <w:sz w:val="16"/>
      <w:szCs w:val="16"/>
    </w:rPr>
  </w:style>
  <w:style w:type="paragraph" w:styleId="Header">
    <w:name w:val="header"/>
    <w:basedOn w:val="Normal"/>
    <w:link w:val="HeaderChar"/>
    <w:rsid w:val="00741AE0"/>
    <w:pPr>
      <w:tabs>
        <w:tab w:val="center" w:pos="4513"/>
        <w:tab w:val="right" w:pos="9026"/>
      </w:tabs>
    </w:pPr>
  </w:style>
  <w:style w:type="character" w:customStyle="1" w:styleId="HeaderChar">
    <w:name w:val="Header Char"/>
    <w:basedOn w:val="DefaultParagraphFont"/>
    <w:link w:val="Header"/>
    <w:rsid w:val="00741AE0"/>
    <w:rPr>
      <w:sz w:val="24"/>
      <w:szCs w:val="24"/>
    </w:rPr>
  </w:style>
  <w:style w:type="paragraph" w:styleId="Footer">
    <w:name w:val="footer"/>
    <w:basedOn w:val="Normal"/>
    <w:link w:val="FooterChar"/>
    <w:rsid w:val="00741AE0"/>
    <w:pPr>
      <w:tabs>
        <w:tab w:val="center" w:pos="4513"/>
        <w:tab w:val="right" w:pos="9026"/>
      </w:tabs>
    </w:pPr>
  </w:style>
  <w:style w:type="character" w:customStyle="1" w:styleId="FooterChar">
    <w:name w:val="Footer Char"/>
    <w:basedOn w:val="DefaultParagraphFont"/>
    <w:link w:val="Footer"/>
    <w:rsid w:val="00741AE0"/>
    <w:rPr>
      <w:sz w:val="24"/>
      <w:szCs w:val="24"/>
    </w:rPr>
  </w:style>
  <w:style w:type="table" w:styleId="TableGrid">
    <w:name w:val="Table Grid"/>
    <w:basedOn w:val="TableNormal"/>
    <w:rsid w:val="0074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2D"/>
    <w:pPr>
      <w:ind w:left="720"/>
      <w:contextualSpacing/>
    </w:pPr>
  </w:style>
  <w:style w:type="character" w:styleId="Hyperlink">
    <w:name w:val="Hyperlink"/>
    <w:basedOn w:val="DefaultParagraphFont"/>
    <w:rsid w:val="00FB08E6"/>
    <w:rPr>
      <w:color w:val="0000FF" w:themeColor="hyperlink"/>
      <w:u w:val="single"/>
    </w:rPr>
  </w:style>
  <w:style w:type="paragraph" w:customStyle="1" w:styleId="MainText">
    <w:name w:val="Main Text"/>
    <w:basedOn w:val="Normal"/>
    <w:rsid w:val="004617AA"/>
    <w:pPr>
      <w:spacing w:line="280" w:lineRule="exact"/>
    </w:pPr>
    <w:rPr>
      <w:rFonts w:ascii="Frutiger 45 Light" w:hAnsi="Frutiger 45 Light"/>
      <w:sz w:val="22"/>
      <w:szCs w:val="20"/>
    </w:rPr>
  </w:style>
  <w:style w:type="character" w:styleId="CommentReference">
    <w:name w:val="annotation reference"/>
    <w:basedOn w:val="DefaultParagraphFont"/>
    <w:rsid w:val="001A2DC6"/>
    <w:rPr>
      <w:sz w:val="16"/>
      <w:szCs w:val="16"/>
    </w:rPr>
  </w:style>
  <w:style w:type="paragraph" w:styleId="CommentText">
    <w:name w:val="annotation text"/>
    <w:basedOn w:val="Normal"/>
    <w:link w:val="CommentTextChar"/>
    <w:rsid w:val="001A2DC6"/>
    <w:rPr>
      <w:sz w:val="20"/>
      <w:szCs w:val="20"/>
    </w:rPr>
  </w:style>
  <w:style w:type="character" w:customStyle="1" w:styleId="CommentTextChar">
    <w:name w:val="Comment Text Char"/>
    <w:basedOn w:val="DefaultParagraphFont"/>
    <w:link w:val="CommentText"/>
    <w:rsid w:val="001A2DC6"/>
  </w:style>
  <w:style w:type="paragraph" w:styleId="CommentSubject">
    <w:name w:val="annotation subject"/>
    <w:basedOn w:val="CommentText"/>
    <w:next w:val="CommentText"/>
    <w:link w:val="CommentSubjectChar"/>
    <w:rsid w:val="001A2DC6"/>
    <w:rPr>
      <w:b/>
      <w:bCs/>
    </w:rPr>
  </w:style>
  <w:style w:type="character" w:customStyle="1" w:styleId="CommentSubjectChar">
    <w:name w:val="Comment Subject Char"/>
    <w:basedOn w:val="CommentTextChar"/>
    <w:link w:val="CommentSubject"/>
    <w:rsid w:val="001A2DC6"/>
    <w:rPr>
      <w:b/>
      <w:bCs/>
    </w:rPr>
  </w:style>
  <w:style w:type="paragraph" w:styleId="BalloonText">
    <w:name w:val="Balloon Text"/>
    <w:basedOn w:val="Normal"/>
    <w:link w:val="BalloonTextChar"/>
    <w:rsid w:val="001A2DC6"/>
    <w:rPr>
      <w:rFonts w:ascii="Tahoma" w:hAnsi="Tahoma" w:cs="Tahoma"/>
      <w:sz w:val="16"/>
      <w:szCs w:val="16"/>
    </w:rPr>
  </w:style>
  <w:style w:type="character" w:customStyle="1" w:styleId="BalloonTextChar">
    <w:name w:val="Balloon Text Char"/>
    <w:basedOn w:val="DefaultParagraphFont"/>
    <w:link w:val="BalloonText"/>
    <w:rsid w:val="001A2DC6"/>
    <w:rPr>
      <w:rFonts w:ascii="Tahoma" w:hAnsi="Tahoma" w:cs="Tahoma"/>
      <w:sz w:val="16"/>
      <w:szCs w:val="16"/>
    </w:rPr>
  </w:style>
  <w:style w:type="paragraph" w:styleId="Header">
    <w:name w:val="header"/>
    <w:basedOn w:val="Normal"/>
    <w:link w:val="HeaderChar"/>
    <w:rsid w:val="00741AE0"/>
    <w:pPr>
      <w:tabs>
        <w:tab w:val="center" w:pos="4513"/>
        <w:tab w:val="right" w:pos="9026"/>
      </w:tabs>
    </w:pPr>
  </w:style>
  <w:style w:type="character" w:customStyle="1" w:styleId="HeaderChar">
    <w:name w:val="Header Char"/>
    <w:basedOn w:val="DefaultParagraphFont"/>
    <w:link w:val="Header"/>
    <w:rsid w:val="00741AE0"/>
    <w:rPr>
      <w:sz w:val="24"/>
      <w:szCs w:val="24"/>
    </w:rPr>
  </w:style>
  <w:style w:type="paragraph" w:styleId="Footer">
    <w:name w:val="footer"/>
    <w:basedOn w:val="Normal"/>
    <w:link w:val="FooterChar"/>
    <w:rsid w:val="00741AE0"/>
    <w:pPr>
      <w:tabs>
        <w:tab w:val="center" w:pos="4513"/>
        <w:tab w:val="right" w:pos="9026"/>
      </w:tabs>
    </w:pPr>
  </w:style>
  <w:style w:type="character" w:customStyle="1" w:styleId="FooterChar">
    <w:name w:val="Footer Char"/>
    <w:basedOn w:val="DefaultParagraphFont"/>
    <w:link w:val="Footer"/>
    <w:rsid w:val="00741AE0"/>
    <w:rPr>
      <w:sz w:val="24"/>
      <w:szCs w:val="24"/>
    </w:rPr>
  </w:style>
  <w:style w:type="table" w:styleId="TableGrid">
    <w:name w:val="Table Grid"/>
    <w:basedOn w:val="TableNormal"/>
    <w:rsid w:val="0074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inyurl.com/l6ejdb6" TargetMode="External"/><Relationship Id="rId4" Type="http://schemas.microsoft.com/office/2007/relationships/stylesWithEffects" Target="stylesWithEffects.xml"/><Relationship Id="rId9"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017D-5512-4E5B-A737-871C7D00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Panchal</dc:creator>
  <cp:lastModifiedBy>Daniel Kalley</cp:lastModifiedBy>
  <cp:revision>27</cp:revision>
  <dcterms:created xsi:type="dcterms:W3CDTF">2014-09-24T14:59:00Z</dcterms:created>
  <dcterms:modified xsi:type="dcterms:W3CDTF">2014-09-26T11:39:00Z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2014-09-24T00:00:00Z</vt:lpwstr>
  </op:property>
  <op:property fmtid="{D5CDD505-2E9C-101B-9397-08002B2CF9AE}" pid="10" name="e-GMS.subject.keyword">
    <vt:lpwstr>Economy, Environment, Housing and Transport Board,</vt:lpwstr>
  </op:property>
  <op:property fmtid="{D5CDD505-2E9C-101B-9397-08002B2CF9AE}" pid="11" name="Date">
    <vt:lpwstr>2014-09-24T00:00:00Z</vt:lpwstr>
  </op:property>
  <op:property fmtid="{D5CDD505-2E9C-101B-9397-08002B2CF9AE}" pid="12" name="Title">
    <vt:lpwstr>E and T Update Paper Final KP</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